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44AC" w14:textId="77777777" w:rsidR="000F258F" w:rsidRDefault="000F258F" w:rsidP="003661E2">
      <w:pPr>
        <w:jc w:val="center"/>
        <w:rPr>
          <w:rFonts w:ascii="Arial" w:hAnsi="Arial" w:cs="Arial"/>
          <w:b/>
        </w:rPr>
      </w:pPr>
    </w:p>
    <w:p w14:paraId="02664918" w14:textId="41121B97" w:rsidR="003661E2" w:rsidRPr="00F23575" w:rsidRDefault="003661E2" w:rsidP="003661E2">
      <w:pPr>
        <w:jc w:val="center"/>
        <w:rPr>
          <w:rFonts w:ascii="Arial" w:hAnsi="Arial" w:cs="Arial"/>
          <w:b/>
          <w:sz w:val="28"/>
          <w:szCs w:val="28"/>
        </w:rPr>
      </w:pPr>
      <w:r w:rsidRPr="00F23575">
        <w:rPr>
          <w:rFonts w:ascii="Arial" w:hAnsi="Arial" w:cs="Arial"/>
          <w:b/>
          <w:sz w:val="28"/>
          <w:szCs w:val="28"/>
        </w:rPr>
        <w:t>City of National City Density Bonus Application</w:t>
      </w:r>
    </w:p>
    <w:p w14:paraId="290EC834" w14:textId="1BDE5270" w:rsidR="003661E2" w:rsidRPr="003661E2" w:rsidRDefault="00D24538" w:rsidP="006C21C0">
      <w:pPr>
        <w:jc w:val="both"/>
        <w:rPr>
          <w:rFonts w:ascii="Arial" w:hAnsi="Arial" w:cs="Arial"/>
        </w:rPr>
      </w:pPr>
      <w:r w:rsidRPr="00D24538">
        <w:rPr>
          <w:rFonts w:ascii="Arial" w:hAnsi="Arial" w:cs="Arial"/>
          <w:b/>
        </w:rPr>
        <w:t>Overview |</w:t>
      </w:r>
      <w:r>
        <w:rPr>
          <w:rFonts w:ascii="Arial" w:hAnsi="Arial" w:cs="Arial"/>
        </w:rPr>
        <w:t xml:space="preserve"> </w:t>
      </w:r>
      <w:r w:rsidR="003661E2" w:rsidRPr="003661E2">
        <w:rPr>
          <w:rFonts w:ascii="Arial" w:hAnsi="Arial" w:cs="Arial"/>
        </w:rPr>
        <w:t>The Individually Requested Density Bonus program offers a path for developers requesting a density bonus pursuant to Section 65915 et seq. of the California Government Code.</w:t>
      </w:r>
    </w:p>
    <w:p w14:paraId="37234C5C" w14:textId="475AAF26" w:rsidR="00485AC7" w:rsidRDefault="00F43571" w:rsidP="006C21C0">
      <w:pPr>
        <w:jc w:val="both"/>
        <w:rPr>
          <w:rFonts w:ascii="Arial" w:hAnsi="Arial" w:cs="Arial"/>
        </w:rPr>
      </w:pPr>
      <w:r>
        <w:rPr>
          <w:rFonts w:ascii="Arial" w:hAnsi="Arial" w:cs="Arial"/>
        </w:rPr>
        <w:t>The Density Bonus program offers developers u</w:t>
      </w:r>
      <w:r w:rsidR="003661E2" w:rsidRPr="003661E2">
        <w:rPr>
          <w:rFonts w:ascii="Arial" w:hAnsi="Arial" w:cs="Arial"/>
        </w:rPr>
        <w:t>p to 50% additional density, and</w:t>
      </w:r>
      <w:r>
        <w:rPr>
          <w:rFonts w:ascii="Arial" w:hAnsi="Arial" w:cs="Arial"/>
        </w:rPr>
        <w:t xml:space="preserve"> </w:t>
      </w:r>
      <w:r w:rsidR="00E81877">
        <w:rPr>
          <w:rFonts w:ascii="Arial" w:hAnsi="Arial" w:cs="Arial"/>
        </w:rPr>
        <w:t>waivers, c</w:t>
      </w:r>
      <w:r w:rsidR="003661E2" w:rsidRPr="003661E2">
        <w:rPr>
          <w:rFonts w:ascii="Arial" w:hAnsi="Arial" w:cs="Arial"/>
        </w:rPr>
        <w:t xml:space="preserve">oncessions and </w:t>
      </w:r>
      <w:r w:rsidR="00E81877">
        <w:rPr>
          <w:rFonts w:ascii="Arial" w:hAnsi="Arial" w:cs="Arial"/>
        </w:rPr>
        <w:t>i</w:t>
      </w:r>
      <w:r w:rsidR="003661E2" w:rsidRPr="003661E2">
        <w:rPr>
          <w:rFonts w:ascii="Arial" w:hAnsi="Arial" w:cs="Arial"/>
        </w:rPr>
        <w:t xml:space="preserve">ncentives as identified by the project sponsor. </w:t>
      </w:r>
    </w:p>
    <w:p w14:paraId="60352B41" w14:textId="77777777" w:rsidR="003661E2" w:rsidRPr="003661E2" w:rsidRDefault="003661E2" w:rsidP="006C21C0">
      <w:pPr>
        <w:jc w:val="both"/>
        <w:rPr>
          <w:rFonts w:ascii="Arial" w:hAnsi="Arial" w:cs="Arial"/>
        </w:rPr>
      </w:pPr>
      <w:r w:rsidRPr="003661E2">
        <w:rPr>
          <w:rFonts w:ascii="Arial" w:hAnsi="Arial" w:cs="Arial"/>
        </w:rPr>
        <w:t>Waivers are modifications of volumetric requirements that are regulated by the Planning Code. Project</w:t>
      </w:r>
      <w:r w:rsidRPr="003661E2">
        <w:t xml:space="preserve"> </w:t>
      </w:r>
      <w:r w:rsidRPr="003661E2">
        <w:rPr>
          <w:rFonts w:ascii="Arial" w:hAnsi="Arial" w:cs="Arial"/>
        </w:rPr>
        <w:t>sponsors may seek any waivers necessary to physically accommodate increased density in the bonus project. Requested waivers may not exceed that which is necessary to accommodate the bonus.</w:t>
      </w:r>
      <w:r w:rsidR="00F4131F">
        <w:rPr>
          <w:rFonts w:ascii="Arial" w:hAnsi="Arial" w:cs="Arial"/>
        </w:rPr>
        <w:t xml:space="preserve">  </w:t>
      </w:r>
      <w:r w:rsidR="00F4131F" w:rsidRPr="00F4131F">
        <w:rPr>
          <w:rFonts w:ascii="Arial" w:hAnsi="Arial" w:cs="Arial"/>
        </w:rPr>
        <w:t>Waivers may only be requested after allowable concessions and incentives are used.</w:t>
      </w:r>
    </w:p>
    <w:p w14:paraId="72C9418A" w14:textId="77777777" w:rsidR="003661E2" w:rsidRPr="003661E2" w:rsidRDefault="003661E2" w:rsidP="006C21C0">
      <w:pPr>
        <w:jc w:val="both"/>
        <w:rPr>
          <w:rFonts w:ascii="Arial" w:hAnsi="Arial" w:cs="Arial"/>
        </w:rPr>
      </w:pPr>
      <w:r w:rsidRPr="003661E2">
        <w:rPr>
          <w:rFonts w:ascii="Arial" w:hAnsi="Arial" w:cs="Arial"/>
        </w:rPr>
        <w:t xml:space="preserve">Concessions and Incentives are reductions of site development standards or architectural design requirements which result in financially sufficient and actual cost reductions. Project sponsors may seek up to four concessions and incentives, depending on amount of affordable housing provided and the level of affordability of those units. The Department may request additional documentation and verification regarding cost reductions and/or impacts on public health, safety, or historic property. Required verification should include a site-specific analysis, at the sole discretion of the Department, (e.g. a pro forma) of the costs reductions to a project that will be provided by the requested incentive. </w:t>
      </w:r>
    </w:p>
    <w:p w14:paraId="2DE43EAC" w14:textId="77777777" w:rsidR="003661E2" w:rsidRDefault="003661E2" w:rsidP="006C21C0">
      <w:pPr>
        <w:jc w:val="both"/>
        <w:rPr>
          <w:rFonts w:ascii="Arial" w:hAnsi="Arial" w:cs="Arial"/>
        </w:rPr>
      </w:pPr>
      <w:r w:rsidRPr="003661E2">
        <w:rPr>
          <w:rFonts w:ascii="Arial" w:hAnsi="Arial" w:cs="Arial"/>
        </w:rPr>
        <w:t>Waivers and concession incentives may not be used to waive applicable building code and life safety standards.</w:t>
      </w:r>
    </w:p>
    <w:p w14:paraId="54057F44" w14:textId="77777777" w:rsidR="007B2D04" w:rsidRDefault="0080672E" w:rsidP="006C21C0">
      <w:pPr>
        <w:jc w:val="both"/>
        <w:rPr>
          <w:rFonts w:ascii="Arial" w:hAnsi="Arial" w:cs="Arial"/>
        </w:rPr>
      </w:pPr>
      <w:r w:rsidRPr="003661E2">
        <w:rPr>
          <w:rFonts w:ascii="Arial" w:hAnsi="Arial" w:cs="Arial"/>
        </w:rPr>
        <w:t>Individually Requested State Density Bonus projects shall receive concessions or incentives in the amounts specified in the table below.</w:t>
      </w:r>
    </w:p>
    <w:p w14:paraId="7DCF3280" w14:textId="1844A5A5" w:rsidR="007B2D04" w:rsidRDefault="007B2D04" w:rsidP="006C21C0">
      <w:pPr>
        <w:jc w:val="both"/>
        <w:rPr>
          <w:rFonts w:ascii="Arial" w:hAnsi="Arial" w:cs="Arial"/>
        </w:rPr>
      </w:pPr>
      <w:r>
        <w:rPr>
          <w:rFonts w:ascii="Arial" w:hAnsi="Arial" w:cs="Arial"/>
        </w:rPr>
        <w:t>Affordability categories are based on the area median income (AMI) for San Diego County. Maximum rent that may be charged is 30% of the corresponding income category:</w:t>
      </w:r>
    </w:p>
    <w:p w14:paraId="202549BF" w14:textId="4514F5C5" w:rsidR="007B2D04" w:rsidRPr="006A1715" w:rsidRDefault="007B2D04" w:rsidP="007B2D04">
      <w:pPr>
        <w:pStyle w:val="ListParagraph"/>
        <w:numPr>
          <w:ilvl w:val="0"/>
          <w:numId w:val="2"/>
        </w:numPr>
        <w:spacing w:after="0" w:line="240" w:lineRule="auto"/>
        <w:jc w:val="both"/>
        <w:rPr>
          <w:rFonts w:ascii="Arial" w:hAnsi="Arial" w:cs="Arial"/>
        </w:rPr>
      </w:pPr>
      <w:r>
        <w:rPr>
          <w:rFonts w:ascii="Arial" w:hAnsi="Arial" w:cs="Arial"/>
        </w:rPr>
        <w:t>Very low income is &lt;</w:t>
      </w:r>
      <w:r w:rsidRPr="006A1715">
        <w:rPr>
          <w:rFonts w:ascii="Arial" w:hAnsi="Arial" w:cs="Arial"/>
        </w:rPr>
        <w:t>50% AMI</w:t>
      </w:r>
    </w:p>
    <w:p w14:paraId="518AF7DB" w14:textId="4E47CD50" w:rsidR="007B2D04" w:rsidRPr="006A1715" w:rsidRDefault="007B2D04" w:rsidP="007B2D04">
      <w:pPr>
        <w:pStyle w:val="ListParagraph"/>
        <w:numPr>
          <w:ilvl w:val="0"/>
          <w:numId w:val="2"/>
        </w:numPr>
        <w:spacing w:after="0" w:line="240" w:lineRule="auto"/>
        <w:jc w:val="both"/>
        <w:rPr>
          <w:rFonts w:ascii="Arial" w:hAnsi="Arial" w:cs="Arial"/>
        </w:rPr>
      </w:pPr>
      <w:r>
        <w:rPr>
          <w:rFonts w:ascii="Arial" w:hAnsi="Arial" w:cs="Arial"/>
        </w:rPr>
        <w:t>Low income is &lt;80% AMI</w:t>
      </w:r>
    </w:p>
    <w:p w14:paraId="284529EC" w14:textId="28B8E4CE" w:rsidR="0080672E" w:rsidRDefault="007B2D04" w:rsidP="007B2D04">
      <w:pPr>
        <w:pStyle w:val="ListParagraph"/>
        <w:numPr>
          <w:ilvl w:val="0"/>
          <w:numId w:val="2"/>
        </w:numPr>
        <w:spacing w:after="0" w:line="240" w:lineRule="auto"/>
        <w:jc w:val="both"/>
        <w:rPr>
          <w:rFonts w:ascii="Arial" w:hAnsi="Arial" w:cs="Arial"/>
        </w:rPr>
      </w:pPr>
      <w:r w:rsidRPr="006A1715">
        <w:rPr>
          <w:rFonts w:ascii="Arial" w:hAnsi="Arial" w:cs="Arial"/>
        </w:rPr>
        <w:t>Moderate</w:t>
      </w:r>
      <w:r>
        <w:rPr>
          <w:rFonts w:ascii="Arial" w:hAnsi="Arial" w:cs="Arial"/>
        </w:rPr>
        <w:t xml:space="preserve"> income is &lt;120% AMI</w:t>
      </w:r>
    </w:p>
    <w:p w14:paraId="582E760C" w14:textId="77777777" w:rsidR="007B2D04" w:rsidRPr="007B2D04" w:rsidRDefault="007B2D04" w:rsidP="007B2D04">
      <w:pPr>
        <w:pStyle w:val="ListParagraph"/>
        <w:spacing w:after="0" w:line="240" w:lineRule="auto"/>
        <w:ind w:left="1080"/>
        <w:jc w:val="both"/>
        <w:rPr>
          <w:rFonts w:ascii="Arial" w:hAnsi="Arial" w:cs="Arial"/>
        </w:rPr>
      </w:pPr>
    </w:p>
    <w:tbl>
      <w:tblPr>
        <w:tblStyle w:val="TableGrid"/>
        <w:tblW w:w="0" w:type="auto"/>
        <w:tblLook w:val="04A0" w:firstRow="1" w:lastRow="0" w:firstColumn="1" w:lastColumn="0" w:noHBand="0" w:noVBand="1"/>
      </w:tblPr>
      <w:tblGrid>
        <w:gridCol w:w="2528"/>
        <w:gridCol w:w="1469"/>
        <w:gridCol w:w="1814"/>
        <w:gridCol w:w="1769"/>
        <w:gridCol w:w="1770"/>
      </w:tblGrid>
      <w:tr w:rsidR="008C33F7" w14:paraId="2243D686" w14:textId="77777777" w:rsidTr="008C33F7">
        <w:tc>
          <w:tcPr>
            <w:tcW w:w="2515" w:type="dxa"/>
            <w:tcBorders>
              <w:right w:val="single" w:sz="4" w:space="0" w:color="auto"/>
            </w:tcBorders>
          </w:tcPr>
          <w:p w14:paraId="3E2FDCF5" w14:textId="0CF9FE2D" w:rsidR="008C33F7" w:rsidRDefault="007B2D04" w:rsidP="00D04423">
            <w:pPr>
              <w:rPr>
                <w:rFonts w:ascii="Arial" w:hAnsi="Arial" w:cs="Arial"/>
              </w:rPr>
            </w:pPr>
            <w:r>
              <w:rPr>
                <w:rFonts w:ascii="Arial" w:hAnsi="Arial" w:cs="Arial"/>
              </w:rPr>
              <w:t>Income Level</w:t>
            </w:r>
          </w:p>
        </w:tc>
        <w:tc>
          <w:tcPr>
            <w:tcW w:w="6835" w:type="dxa"/>
            <w:gridSpan w:val="4"/>
            <w:tcBorders>
              <w:top w:val="single" w:sz="4" w:space="0" w:color="auto"/>
              <w:left w:val="single" w:sz="4" w:space="0" w:color="auto"/>
              <w:bottom w:val="single" w:sz="4" w:space="0" w:color="auto"/>
            </w:tcBorders>
          </w:tcPr>
          <w:p w14:paraId="4D3C6D8F" w14:textId="77777777" w:rsidR="008C33F7" w:rsidRDefault="008C33F7" w:rsidP="008C33F7">
            <w:pPr>
              <w:jc w:val="center"/>
              <w:rPr>
                <w:rFonts w:ascii="Arial" w:hAnsi="Arial" w:cs="Arial"/>
              </w:rPr>
            </w:pPr>
            <w:r w:rsidRPr="00B90B7A">
              <w:rPr>
                <w:rFonts w:ascii="Arial" w:hAnsi="Arial" w:cs="Arial"/>
              </w:rPr>
              <w:t>Restricted</w:t>
            </w:r>
            <w:r>
              <w:rPr>
                <w:rFonts w:ascii="Arial" w:hAnsi="Arial" w:cs="Arial"/>
              </w:rPr>
              <w:t xml:space="preserve"> </w:t>
            </w:r>
            <w:r w:rsidRPr="00B90B7A">
              <w:rPr>
                <w:rFonts w:ascii="Arial" w:hAnsi="Arial" w:cs="Arial"/>
              </w:rPr>
              <w:t>Affordable Units</w:t>
            </w:r>
          </w:p>
        </w:tc>
      </w:tr>
      <w:tr w:rsidR="0080672E" w14:paraId="7C35B0B3" w14:textId="77777777" w:rsidTr="008C33F7">
        <w:tc>
          <w:tcPr>
            <w:tcW w:w="2515" w:type="dxa"/>
          </w:tcPr>
          <w:p w14:paraId="1F89A8C6" w14:textId="6DDE9D51" w:rsidR="0080672E" w:rsidRDefault="007B2D04" w:rsidP="00D04423">
            <w:pPr>
              <w:rPr>
                <w:rFonts w:ascii="Arial" w:hAnsi="Arial" w:cs="Arial"/>
              </w:rPr>
            </w:pPr>
            <w:r>
              <w:rPr>
                <w:rFonts w:ascii="Arial" w:hAnsi="Arial" w:cs="Arial"/>
              </w:rPr>
              <w:t>Very Low</w:t>
            </w:r>
          </w:p>
        </w:tc>
        <w:tc>
          <w:tcPr>
            <w:tcW w:w="1472" w:type="dxa"/>
            <w:tcBorders>
              <w:top w:val="single" w:sz="4" w:space="0" w:color="auto"/>
            </w:tcBorders>
          </w:tcPr>
          <w:p w14:paraId="7F1C8273" w14:textId="77777777" w:rsidR="0080672E" w:rsidRDefault="0080672E" w:rsidP="00D04423">
            <w:pPr>
              <w:jc w:val="center"/>
              <w:rPr>
                <w:rFonts w:ascii="Arial" w:hAnsi="Arial" w:cs="Arial"/>
              </w:rPr>
            </w:pPr>
            <w:r w:rsidRPr="008A7651">
              <w:rPr>
                <w:rFonts w:ascii="Arial" w:hAnsi="Arial" w:cs="Arial"/>
              </w:rPr>
              <w:t>5%</w:t>
            </w:r>
          </w:p>
        </w:tc>
        <w:tc>
          <w:tcPr>
            <w:tcW w:w="1818" w:type="dxa"/>
            <w:tcBorders>
              <w:top w:val="single" w:sz="4" w:space="0" w:color="auto"/>
            </w:tcBorders>
          </w:tcPr>
          <w:p w14:paraId="03C583C5" w14:textId="77777777" w:rsidR="0080672E" w:rsidRDefault="0080672E" w:rsidP="00D04423">
            <w:pPr>
              <w:jc w:val="center"/>
              <w:rPr>
                <w:rFonts w:ascii="Arial" w:hAnsi="Arial" w:cs="Arial"/>
              </w:rPr>
            </w:pPr>
            <w:r w:rsidRPr="008A7651">
              <w:rPr>
                <w:rFonts w:ascii="Arial" w:hAnsi="Arial" w:cs="Arial"/>
              </w:rPr>
              <w:t>10%</w:t>
            </w:r>
          </w:p>
        </w:tc>
        <w:tc>
          <w:tcPr>
            <w:tcW w:w="1772" w:type="dxa"/>
            <w:tcBorders>
              <w:top w:val="single" w:sz="4" w:space="0" w:color="auto"/>
            </w:tcBorders>
          </w:tcPr>
          <w:p w14:paraId="4B5CD822" w14:textId="77777777" w:rsidR="0080672E" w:rsidRDefault="0080672E" w:rsidP="00D04423">
            <w:pPr>
              <w:jc w:val="center"/>
              <w:rPr>
                <w:rFonts w:ascii="Arial" w:hAnsi="Arial" w:cs="Arial"/>
              </w:rPr>
            </w:pPr>
            <w:r w:rsidRPr="008A7651">
              <w:rPr>
                <w:rFonts w:ascii="Arial" w:hAnsi="Arial" w:cs="Arial"/>
              </w:rPr>
              <w:t>15%</w:t>
            </w:r>
          </w:p>
        </w:tc>
        <w:tc>
          <w:tcPr>
            <w:tcW w:w="1773" w:type="dxa"/>
          </w:tcPr>
          <w:p w14:paraId="43DC79B3" w14:textId="77777777" w:rsidR="0080672E" w:rsidRDefault="0080672E" w:rsidP="00D04423">
            <w:pPr>
              <w:jc w:val="center"/>
              <w:rPr>
                <w:rFonts w:ascii="Arial" w:hAnsi="Arial" w:cs="Arial"/>
              </w:rPr>
            </w:pPr>
            <w:r w:rsidRPr="00AA1A7C">
              <w:rPr>
                <w:rFonts w:ascii="Arial" w:hAnsi="Arial" w:cs="Arial"/>
              </w:rPr>
              <w:t>N/A</w:t>
            </w:r>
          </w:p>
        </w:tc>
      </w:tr>
      <w:tr w:rsidR="0080672E" w14:paraId="12F6D583" w14:textId="77777777" w:rsidTr="008C33F7">
        <w:tc>
          <w:tcPr>
            <w:tcW w:w="2515" w:type="dxa"/>
          </w:tcPr>
          <w:p w14:paraId="32C8B9B7" w14:textId="2487868C" w:rsidR="0080672E" w:rsidRDefault="007B2D04" w:rsidP="00D04423">
            <w:pPr>
              <w:rPr>
                <w:rFonts w:ascii="Arial" w:hAnsi="Arial" w:cs="Arial"/>
              </w:rPr>
            </w:pPr>
            <w:r>
              <w:rPr>
                <w:rFonts w:ascii="Arial" w:hAnsi="Arial" w:cs="Arial"/>
              </w:rPr>
              <w:t>Low</w:t>
            </w:r>
          </w:p>
        </w:tc>
        <w:tc>
          <w:tcPr>
            <w:tcW w:w="1472" w:type="dxa"/>
          </w:tcPr>
          <w:p w14:paraId="59897087" w14:textId="77777777" w:rsidR="0080672E" w:rsidRDefault="0080672E" w:rsidP="00D04423">
            <w:pPr>
              <w:jc w:val="center"/>
              <w:rPr>
                <w:rFonts w:ascii="Arial" w:hAnsi="Arial" w:cs="Arial"/>
              </w:rPr>
            </w:pPr>
            <w:r w:rsidRPr="008A7651">
              <w:rPr>
                <w:rFonts w:ascii="Arial" w:hAnsi="Arial" w:cs="Arial"/>
              </w:rPr>
              <w:t>10%</w:t>
            </w:r>
          </w:p>
        </w:tc>
        <w:tc>
          <w:tcPr>
            <w:tcW w:w="1818" w:type="dxa"/>
          </w:tcPr>
          <w:p w14:paraId="08AEDD16" w14:textId="77777777" w:rsidR="0080672E" w:rsidRDefault="0080672E" w:rsidP="00D04423">
            <w:pPr>
              <w:jc w:val="center"/>
              <w:rPr>
                <w:rFonts w:ascii="Arial" w:hAnsi="Arial" w:cs="Arial"/>
              </w:rPr>
            </w:pPr>
            <w:r w:rsidRPr="008A7651">
              <w:rPr>
                <w:rFonts w:ascii="Arial" w:hAnsi="Arial" w:cs="Arial"/>
              </w:rPr>
              <w:t>17%</w:t>
            </w:r>
          </w:p>
        </w:tc>
        <w:tc>
          <w:tcPr>
            <w:tcW w:w="1772" w:type="dxa"/>
          </w:tcPr>
          <w:p w14:paraId="37645A01" w14:textId="77777777" w:rsidR="0080672E" w:rsidRDefault="0080672E" w:rsidP="00D04423">
            <w:pPr>
              <w:jc w:val="center"/>
              <w:rPr>
                <w:rFonts w:ascii="Arial" w:hAnsi="Arial" w:cs="Arial"/>
              </w:rPr>
            </w:pPr>
            <w:r w:rsidRPr="008A7651">
              <w:rPr>
                <w:rFonts w:ascii="Arial" w:hAnsi="Arial" w:cs="Arial"/>
              </w:rPr>
              <w:t>24%</w:t>
            </w:r>
          </w:p>
        </w:tc>
        <w:tc>
          <w:tcPr>
            <w:tcW w:w="1773" w:type="dxa"/>
          </w:tcPr>
          <w:p w14:paraId="1FDD9701" w14:textId="77777777" w:rsidR="0080672E" w:rsidRDefault="0080672E" w:rsidP="00D04423">
            <w:pPr>
              <w:jc w:val="center"/>
              <w:rPr>
                <w:rFonts w:ascii="Arial" w:hAnsi="Arial" w:cs="Arial"/>
              </w:rPr>
            </w:pPr>
            <w:r w:rsidRPr="00AA1A7C">
              <w:rPr>
                <w:rFonts w:ascii="Arial" w:hAnsi="Arial" w:cs="Arial"/>
              </w:rPr>
              <w:t>100*</w:t>
            </w:r>
          </w:p>
        </w:tc>
      </w:tr>
      <w:tr w:rsidR="0080672E" w14:paraId="5FE3A495" w14:textId="77777777" w:rsidTr="008C33F7">
        <w:tc>
          <w:tcPr>
            <w:tcW w:w="2515" w:type="dxa"/>
          </w:tcPr>
          <w:p w14:paraId="2269B565" w14:textId="2EF03A77" w:rsidR="0080672E" w:rsidRDefault="007B2D04" w:rsidP="00D04423">
            <w:pPr>
              <w:rPr>
                <w:rFonts w:ascii="Arial" w:hAnsi="Arial" w:cs="Arial"/>
              </w:rPr>
            </w:pPr>
            <w:r>
              <w:rPr>
                <w:rFonts w:ascii="Arial" w:hAnsi="Arial" w:cs="Arial"/>
              </w:rPr>
              <w:t>Moderate</w:t>
            </w:r>
          </w:p>
        </w:tc>
        <w:tc>
          <w:tcPr>
            <w:tcW w:w="1472" w:type="dxa"/>
          </w:tcPr>
          <w:p w14:paraId="4C609D03" w14:textId="77777777" w:rsidR="0080672E" w:rsidRDefault="0080672E" w:rsidP="00D04423">
            <w:pPr>
              <w:jc w:val="center"/>
              <w:rPr>
                <w:rFonts w:ascii="Arial" w:hAnsi="Arial" w:cs="Arial"/>
              </w:rPr>
            </w:pPr>
            <w:r w:rsidRPr="008A7651">
              <w:rPr>
                <w:rFonts w:ascii="Arial" w:hAnsi="Arial" w:cs="Arial"/>
              </w:rPr>
              <w:t>10%</w:t>
            </w:r>
          </w:p>
        </w:tc>
        <w:tc>
          <w:tcPr>
            <w:tcW w:w="1818" w:type="dxa"/>
          </w:tcPr>
          <w:p w14:paraId="31745435" w14:textId="77777777" w:rsidR="0080672E" w:rsidRDefault="0080672E" w:rsidP="00D04423">
            <w:pPr>
              <w:jc w:val="center"/>
              <w:rPr>
                <w:rFonts w:ascii="Arial" w:hAnsi="Arial" w:cs="Arial"/>
              </w:rPr>
            </w:pPr>
            <w:r w:rsidRPr="008A7651">
              <w:rPr>
                <w:rFonts w:ascii="Arial" w:hAnsi="Arial" w:cs="Arial"/>
              </w:rPr>
              <w:t>20%</w:t>
            </w:r>
          </w:p>
        </w:tc>
        <w:tc>
          <w:tcPr>
            <w:tcW w:w="1772" w:type="dxa"/>
          </w:tcPr>
          <w:p w14:paraId="56CF401B" w14:textId="77777777" w:rsidR="0080672E" w:rsidRDefault="0080672E" w:rsidP="00D04423">
            <w:pPr>
              <w:jc w:val="center"/>
              <w:rPr>
                <w:rFonts w:ascii="Arial" w:hAnsi="Arial" w:cs="Arial"/>
              </w:rPr>
            </w:pPr>
            <w:r w:rsidRPr="00AA1A7C">
              <w:rPr>
                <w:rFonts w:ascii="Arial" w:hAnsi="Arial" w:cs="Arial"/>
              </w:rPr>
              <w:t>30%</w:t>
            </w:r>
          </w:p>
        </w:tc>
        <w:tc>
          <w:tcPr>
            <w:tcW w:w="1773" w:type="dxa"/>
          </w:tcPr>
          <w:p w14:paraId="67DB3741" w14:textId="77777777" w:rsidR="0080672E" w:rsidRDefault="0080672E" w:rsidP="00D04423">
            <w:pPr>
              <w:jc w:val="center"/>
              <w:rPr>
                <w:rFonts w:ascii="Arial" w:hAnsi="Arial" w:cs="Arial"/>
              </w:rPr>
            </w:pPr>
            <w:r w:rsidRPr="00AA1A7C">
              <w:rPr>
                <w:rFonts w:ascii="Arial" w:hAnsi="Arial" w:cs="Arial"/>
              </w:rPr>
              <w:t>N/A</w:t>
            </w:r>
          </w:p>
        </w:tc>
      </w:tr>
      <w:tr w:rsidR="0080672E" w14:paraId="4FEC3AF4" w14:textId="77777777" w:rsidTr="008C33F7">
        <w:tc>
          <w:tcPr>
            <w:tcW w:w="2515" w:type="dxa"/>
          </w:tcPr>
          <w:p w14:paraId="3B2DDE84" w14:textId="1BE4D094" w:rsidR="0080672E" w:rsidRDefault="0080672E" w:rsidP="00D04423">
            <w:pPr>
              <w:jc w:val="both"/>
              <w:rPr>
                <w:rFonts w:ascii="Arial" w:hAnsi="Arial" w:cs="Arial"/>
              </w:rPr>
            </w:pPr>
            <w:r w:rsidRPr="008A7651">
              <w:rPr>
                <w:rFonts w:ascii="Arial" w:hAnsi="Arial" w:cs="Arial"/>
              </w:rPr>
              <w:t>Maximum Number of</w:t>
            </w:r>
            <w:r w:rsidRPr="008A7651">
              <w:rPr>
                <w:rFonts w:ascii="Arial" w:hAnsi="Arial" w:cs="Arial"/>
              </w:rPr>
              <w:tab/>
            </w:r>
            <w:r>
              <w:rPr>
                <w:rFonts w:ascii="Arial" w:hAnsi="Arial" w:cs="Arial"/>
              </w:rPr>
              <w:t xml:space="preserve"> </w:t>
            </w:r>
            <w:r w:rsidR="007915B9">
              <w:rPr>
                <w:rFonts w:ascii="Arial" w:hAnsi="Arial" w:cs="Arial"/>
              </w:rPr>
              <w:t>I</w:t>
            </w:r>
            <w:r w:rsidRPr="008A7651">
              <w:rPr>
                <w:rFonts w:ascii="Arial" w:hAnsi="Arial" w:cs="Arial"/>
              </w:rPr>
              <w:t>ncentives/Concessions</w:t>
            </w:r>
          </w:p>
        </w:tc>
        <w:tc>
          <w:tcPr>
            <w:tcW w:w="1472" w:type="dxa"/>
          </w:tcPr>
          <w:p w14:paraId="69BE477D" w14:textId="77777777" w:rsidR="0080672E" w:rsidRDefault="0080672E" w:rsidP="00D04423">
            <w:pPr>
              <w:jc w:val="center"/>
              <w:rPr>
                <w:rFonts w:ascii="Arial" w:hAnsi="Arial" w:cs="Arial"/>
              </w:rPr>
            </w:pPr>
            <w:r>
              <w:rPr>
                <w:rFonts w:ascii="Arial" w:hAnsi="Arial" w:cs="Arial"/>
              </w:rPr>
              <w:t>1</w:t>
            </w:r>
          </w:p>
        </w:tc>
        <w:tc>
          <w:tcPr>
            <w:tcW w:w="1818" w:type="dxa"/>
          </w:tcPr>
          <w:p w14:paraId="43C988EF" w14:textId="77777777" w:rsidR="0080672E" w:rsidRDefault="0080672E" w:rsidP="00D04423">
            <w:pPr>
              <w:jc w:val="center"/>
              <w:rPr>
                <w:rFonts w:ascii="Arial" w:hAnsi="Arial" w:cs="Arial"/>
              </w:rPr>
            </w:pPr>
            <w:r>
              <w:rPr>
                <w:rFonts w:ascii="Arial" w:hAnsi="Arial" w:cs="Arial"/>
              </w:rPr>
              <w:t>2</w:t>
            </w:r>
          </w:p>
        </w:tc>
        <w:tc>
          <w:tcPr>
            <w:tcW w:w="1772" w:type="dxa"/>
          </w:tcPr>
          <w:p w14:paraId="259722B3" w14:textId="77777777" w:rsidR="0080672E" w:rsidRDefault="0080672E" w:rsidP="00D04423">
            <w:pPr>
              <w:jc w:val="center"/>
              <w:rPr>
                <w:rFonts w:ascii="Arial" w:hAnsi="Arial" w:cs="Arial"/>
              </w:rPr>
            </w:pPr>
            <w:r>
              <w:rPr>
                <w:rFonts w:ascii="Arial" w:hAnsi="Arial" w:cs="Arial"/>
              </w:rPr>
              <w:t>3</w:t>
            </w:r>
          </w:p>
        </w:tc>
        <w:tc>
          <w:tcPr>
            <w:tcW w:w="1773" w:type="dxa"/>
          </w:tcPr>
          <w:p w14:paraId="321AF9C1" w14:textId="77777777" w:rsidR="0080672E" w:rsidRDefault="0080672E" w:rsidP="00D04423">
            <w:pPr>
              <w:jc w:val="center"/>
              <w:rPr>
                <w:rFonts w:ascii="Arial" w:hAnsi="Arial" w:cs="Arial"/>
              </w:rPr>
            </w:pPr>
            <w:r>
              <w:rPr>
                <w:rFonts w:ascii="Arial" w:hAnsi="Arial" w:cs="Arial"/>
              </w:rPr>
              <w:t>4</w:t>
            </w:r>
          </w:p>
        </w:tc>
      </w:tr>
    </w:tbl>
    <w:p w14:paraId="349E7450" w14:textId="77777777" w:rsidR="0080672E" w:rsidRDefault="0080672E" w:rsidP="0080672E">
      <w:pPr>
        <w:rPr>
          <w:rFonts w:ascii="Arial" w:hAnsi="Arial" w:cs="Arial"/>
        </w:rPr>
      </w:pPr>
      <w:r>
        <w:rPr>
          <w:rFonts w:ascii="Arial" w:hAnsi="Arial" w:cs="Arial"/>
        </w:rPr>
        <w:t>*Up to 20% of units may be provided at 120%AMI</w:t>
      </w:r>
    </w:p>
    <w:p w14:paraId="3DE0FA74" w14:textId="6D4AF78B" w:rsidR="004207B1" w:rsidRDefault="0080672E" w:rsidP="003661E2">
      <w:pPr>
        <w:rPr>
          <w:rFonts w:ascii="Arial" w:hAnsi="Arial" w:cs="Arial"/>
        </w:rPr>
      </w:pPr>
      <w:r w:rsidRPr="0080672E">
        <w:rPr>
          <w:rFonts w:ascii="Arial" w:hAnsi="Arial" w:cs="Arial"/>
        </w:rPr>
        <w:t>As part of the Project Application submittal, an applicant must provide detailed information on the requested waivers, incentives and concessions.</w:t>
      </w:r>
    </w:p>
    <w:p w14:paraId="01F1B2EA" w14:textId="77777777" w:rsidR="00491629" w:rsidRDefault="00491629" w:rsidP="003661E2">
      <w:pPr>
        <w:rPr>
          <w:rFonts w:ascii="Arial" w:hAnsi="Arial" w:cs="Arial"/>
        </w:rPr>
      </w:pPr>
    </w:p>
    <w:p w14:paraId="7AF5025D" w14:textId="63CB1BAD" w:rsidR="003661E2" w:rsidRPr="003661E2" w:rsidRDefault="003661E2" w:rsidP="006C21C0">
      <w:pPr>
        <w:jc w:val="both"/>
        <w:rPr>
          <w:rFonts w:ascii="Arial" w:hAnsi="Arial" w:cs="Arial"/>
        </w:rPr>
      </w:pPr>
      <w:r w:rsidRPr="003661E2">
        <w:rPr>
          <w:rFonts w:ascii="Arial" w:hAnsi="Arial" w:cs="Arial"/>
        </w:rPr>
        <w:lastRenderedPageBreak/>
        <w:t xml:space="preserve">In order to determine how much of a density bonus State Law will allow, the density allowed by current controls (“base density”) must first be calculated. The “base density” is the maximum allowable gross residential density. Residential density regulations in </w:t>
      </w:r>
      <w:r w:rsidR="00A53F7D">
        <w:rPr>
          <w:rFonts w:ascii="Arial" w:hAnsi="Arial" w:cs="Arial"/>
        </w:rPr>
        <w:t>National City</w:t>
      </w:r>
      <w:r w:rsidRPr="003661E2">
        <w:rPr>
          <w:rFonts w:ascii="Arial" w:hAnsi="Arial" w:cs="Arial"/>
        </w:rPr>
        <w:t xml:space="preserve"> vary by zoning </w:t>
      </w:r>
      <w:r w:rsidR="00A53F7D" w:rsidRPr="003661E2">
        <w:rPr>
          <w:rFonts w:ascii="Arial" w:hAnsi="Arial" w:cs="Arial"/>
        </w:rPr>
        <w:t>district.</w:t>
      </w:r>
      <w:r w:rsidR="00A53F7D">
        <w:rPr>
          <w:rFonts w:ascii="Arial" w:hAnsi="Arial" w:cs="Arial"/>
        </w:rPr>
        <w:t xml:space="preserve"> </w:t>
      </w:r>
      <w:r w:rsidR="00A53F7D" w:rsidRPr="003661E2">
        <w:rPr>
          <w:rFonts w:ascii="Arial" w:hAnsi="Arial" w:cs="Arial"/>
        </w:rPr>
        <w:t>Base</w:t>
      </w:r>
      <w:r w:rsidRPr="003661E2">
        <w:rPr>
          <w:rFonts w:ascii="Arial" w:hAnsi="Arial" w:cs="Arial"/>
        </w:rPr>
        <w:t xml:space="preserve"> density is the maximum number of units allowed by the Zoning District. </w:t>
      </w:r>
    </w:p>
    <w:p w14:paraId="3C3E19D6" w14:textId="77777777" w:rsidR="00177C81" w:rsidRDefault="003661E2" w:rsidP="00F23575">
      <w:pPr>
        <w:rPr>
          <w:rFonts w:ascii="Arial" w:hAnsi="Arial" w:cs="Arial"/>
        </w:rPr>
      </w:pPr>
      <w:r w:rsidRPr="003661E2">
        <w:rPr>
          <w:rFonts w:ascii="Arial" w:hAnsi="Arial" w:cs="Arial"/>
        </w:rPr>
        <w:t xml:space="preserve">The amount of density bonus that a project may seek is set forth in the State Law. The maximum density bonus is an additional 50% above the base density. </w:t>
      </w:r>
      <w:r w:rsidR="00F4131F">
        <w:rPr>
          <w:rFonts w:ascii="Arial" w:hAnsi="Arial" w:cs="Arial"/>
        </w:rPr>
        <w:t xml:space="preserve"> </w:t>
      </w:r>
      <w:r w:rsidR="00F4131F" w:rsidRPr="00F4131F">
        <w:rPr>
          <w:rFonts w:ascii="Arial" w:hAnsi="Arial" w:cs="Arial"/>
        </w:rPr>
        <w:t xml:space="preserve">Projects with 100% affordable </w:t>
      </w:r>
      <w:r w:rsidR="00DB1B26">
        <w:rPr>
          <w:rFonts w:ascii="Arial" w:hAnsi="Arial" w:cs="Arial"/>
        </w:rPr>
        <w:t xml:space="preserve">units </w:t>
      </w:r>
      <w:r w:rsidR="00F4131F" w:rsidRPr="00F4131F">
        <w:rPr>
          <w:rFonts w:ascii="Arial" w:hAnsi="Arial" w:cs="Arial"/>
        </w:rPr>
        <w:t>can achieve an 80% bonus (and no max density if near a major transit stop).</w:t>
      </w:r>
      <w:r w:rsidR="00F4131F">
        <w:rPr>
          <w:rFonts w:ascii="Arial" w:hAnsi="Arial" w:cs="Arial"/>
        </w:rPr>
        <w:t xml:space="preserve">  </w:t>
      </w:r>
      <w:r w:rsidR="004207B1">
        <w:rPr>
          <w:rFonts w:ascii="Arial" w:hAnsi="Arial" w:cs="Arial"/>
        </w:rPr>
        <w:t>Refer to the State of</w:t>
      </w:r>
      <w:r w:rsidR="00BD76C0">
        <w:rPr>
          <w:rFonts w:ascii="Arial" w:hAnsi="Arial" w:cs="Arial"/>
        </w:rPr>
        <w:t xml:space="preserve"> California Density Bonus Law</w:t>
      </w:r>
      <w:r w:rsidR="00FF6979" w:rsidRPr="00FF6979">
        <w:rPr>
          <w:rStyle w:val="Hyperlink"/>
          <w:rFonts w:ascii="Arial" w:hAnsi="Arial" w:cs="Arial"/>
          <w:u w:val="none"/>
        </w:rPr>
        <w:t xml:space="preserve"> </w:t>
      </w:r>
      <w:r w:rsidR="004207B1">
        <w:rPr>
          <w:rFonts w:ascii="Arial" w:hAnsi="Arial" w:cs="Arial"/>
        </w:rPr>
        <w:t>to determine</w:t>
      </w:r>
      <w:r w:rsidRPr="003661E2">
        <w:rPr>
          <w:rFonts w:ascii="Arial" w:hAnsi="Arial" w:cs="Arial"/>
        </w:rPr>
        <w:t xml:space="preserve"> the amount of density bonus allowed based</w:t>
      </w:r>
      <w:r w:rsidR="00BD76C0">
        <w:rPr>
          <w:rFonts w:ascii="Arial" w:hAnsi="Arial" w:cs="Arial"/>
        </w:rPr>
        <w:t xml:space="preserve"> on the level of affordability: </w:t>
      </w:r>
    </w:p>
    <w:p w14:paraId="18DB8440" w14:textId="77777777" w:rsidR="00177C81" w:rsidRPr="00177C81" w:rsidRDefault="00177C81" w:rsidP="00177C81">
      <w:pPr>
        <w:ind w:left="720"/>
        <w:rPr>
          <w:rFonts w:ascii="Arial" w:hAnsi="Arial" w:cs="Arial"/>
          <w:bCs/>
          <w:color w:val="111111"/>
          <w:shd w:val="clear" w:color="auto" w:fill="FFFFFF"/>
        </w:rPr>
      </w:pPr>
      <w:r w:rsidRPr="00177C81">
        <w:rPr>
          <w:rFonts w:ascii="Arial" w:hAnsi="Arial" w:cs="Arial"/>
          <w:bCs/>
          <w:color w:val="111111"/>
          <w:shd w:val="clear" w:color="auto" w:fill="FFFFFF"/>
        </w:rPr>
        <w:t>GOVERNMENT CODE - GOV</w:t>
      </w:r>
    </w:p>
    <w:p w14:paraId="386D39EE" w14:textId="77777777" w:rsidR="00177C81" w:rsidRPr="00177C81" w:rsidRDefault="00177C81" w:rsidP="00177C81">
      <w:pPr>
        <w:ind w:left="720"/>
        <w:rPr>
          <w:rFonts w:ascii="Arial" w:hAnsi="Arial" w:cs="Arial"/>
          <w:bCs/>
          <w:color w:val="111111"/>
          <w:shd w:val="clear" w:color="auto" w:fill="FFFFFF"/>
        </w:rPr>
      </w:pPr>
      <w:r w:rsidRPr="00177C81">
        <w:rPr>
          <w:rFonts w:ascii="Arial" w:hAnsi="Arial" w:cs="Arial"/>
          <w:bCs/>
          <w:color w:val="111111"/>
          <w:shd w:val="clear" w:color="auto" w:fill="FFFFFF"/>
        </w:rPr>
        <w:t>TITLE 7. PLANNING AND LAND USE [65000 - 66499.58</w:t>
      </w:r>
      <w:proofErr w:type="gramStart"/>
      <w:r w:rsidRPr="00177C81">
        <w:rPr>
          <w:rFonts w:ascii="Arial" w:hAnsi="Arial" w:cs="Arial"/>
          <w:bCs/>
          <w:color w:val="111111"/>
          <w:shd w:val="clear" w:color="auto" w:fill="FFFFFF"/>
        </w:rPr>
        <w:t>]  (</w:t>
      </w:r>
      <w:proofErr w:type="gramEnd"/>
      <w:r w:rsidRPr="00177C81">
        <w:rPr>
          <w:rFonts w:ascii="Arial" w:hAnsi="Arial" w:cs="Arial"/>
          <w:bCs/>
          <w:color w:val="111111"/>
          <w:shd w:val="clear" w:color="auto" w:fill="FFFFFF"/>
        </w:rPr>
        <w:t xml:space="preserve"> Heading of Title 7 amended by Stats. 1974, Ch. 1536. )  </w:t>
      </w:r>
    </w:p>
    <w:p w14:paraId="0F29778F" w14:textId="77777777" w:rsidR="00177C81" w:rsidRDefault="00177C81" w:rsidP="00177C81">
      <w:pPr>
        <w:ind w:left="720"/>
        <w:rPr>
          <w:rFonts w:ascii="Arial" w:hAnsi="Arial" w:cs="Arial"/>
          <w:bCs/>
          <w:color w:val="111111"/>
          <w:shd w:val="clear" w:color="auto" w:fill="FFFFFF"/>
        </w:rPr>
      </w:pPr>
      <w:r w:rsidRPr="00177C81">
        <w:rPr>
          <w:rFonts w:ascii="Arial" w:hAnsi="Arial" w:cs="Arial"/>
          <w:bCs/>
          <w:color w:val="111111"/>
          <w:shd w:val="clear" w:color="auto" w:fill="FFFFFF"/>
        </w:rPr>
        <w:t>DIVISION 1. PLANNING AND ZONING [65000 - 66301</w:t>
      </w:r>
      <w:proofErr w:type="gramStart"/>
      <w:r w:rsidRPr="00177C81">
        <w:rPr>
          <w:rFonts w:ascii="Arial" w:hAnsi="Arial" w:cs="Arial"/>
          <w:bCs/>
          <w:color w:val="111111"/>
          <w:shd w:val="clear" w:color="auto" w:fill="FFFFFF"/>
        </w:rPr>
        <w:t>]  (</w:t>
      </w:r>
      <w:proofErr w:type="gramEnd"/>
      <w:r w:rsidRPr="00177C81">
        <w:rPr>
          <w:rFonts w:ascii="Arial" w:hAnsi="Arial" w:cs="Arial"/>
          <w:bCs/>
          <w:color w:val="111111"/>
          <w:shd w:val="clear" w:color="auto" w:fill="FFFFFF"/>
        </w:rPr>
        <w:t xml:space="preserve"> Heading of Division 1 added by Stats. 1974, Ch. 1536. )  </w:t>
      </w:r>
    </w:p>
    <w:p w14:paraId="24689BE7" w14:textId="0E2727AB" w:rsidR="003661E2" w:rsidRDefault="00F23575" w:rsidP="00177C81">
      <w:pPr>
        <w:ind w:left="720"/>
        <w:rPr>
          <w:rFonts w:ascii="Arial" w:hAnsi="Arial" w:cs="Arial"/>
        </w:rPr>
      </w:pPr>
      <w:hyperlink r:id="rId8" w:history="1">
        <w:r w:rsidRPr="00177C81">
          <w:rPr>
            <w:rStyle w:val="Hyperlink"/>
            <w:rFonts w:ascii="Arial" w:hAnsi="Arial" w:cs="Arial"/>
            <w:bCs/>
            <w:shd w:val="clear" w:color="auto" w:fill="FFFFFF"/>
          </w:rPr>
          <w:t>CHAPTER 4.3. Density Bonuses and Other Incentives [65915 - 65918]</w:t>
        </w:r>
      </w:hyperlink>
      <w:r w:rsidRPr="00177C81">
        <w:rPr>
          <w:rFonts w:ascii="Arial" w:hAnsi="Arial" w:cs="Arial"/>
          <w:bCs/>
          <w:color w:val="111111"/>
          <w:shd w:val="clear" w:color="auto" w:fill="FFFFFF"/>
        </w:rPr>
        <w:t xml:space="preserve"> </w:t>
      </w:r>
    </w:p>
    <w:p w14:paraId="5C31B8F8" w14:textId="1DF382C5" w:rsidR="00FF6979" w:rsidRDefault="00613C1A" w:rsidP="006C21C0">
      <w:pPr>
        <w:jc w:val="both"/>
        <w:rPr>
          <w:rFonts w:ascii="Arial" w:hAnsi="Arial" w:cs="Arial"/>
        </w:rPr>
      </w:pPr>
      <w:r w:rsidRPr="00613C1A">
        <w:rPr>
          <w:rFonts w:ascii="Arial" w:hAnsi="Arial" w:cs="Arial"/>
        </w:rPr>
        <w:t xml:space="preserve">The State Law provides various options for projects that are constructing housing for specific populations. </w:t>
      </w:r>
      <w:r w:rsidR="00FF6979">
        <w:rPr>
          <w:rFonts w:ascii="Arial" w:hAnsi="Arial" w:cs="Arial"/>
        </w:rPr>
        <w:t xml:space="preserve">Such as: </w:t>
      </w:r>
      <w:r w:rsidR="00FF6979" w:rsidRPr="00FF6979">
        <w:rPr>
          <w:rFonts w:ascii="Arial" w:hAnsi="Arial" w:cs="Arial"/>
        </w:rPr>
        <w:t>100% Affordable Projects</w:t>
      </w:r>
      <w:r w:rsidR="00FF6979">
        <w:rPr>
          <w:rFonts w:ascii="Arial" w:hAnsi="Arial" w:cs="Arial"/>
        </w:rPr>
        <w:t>,</w:t>
      </w:r>
      <w:r w:rsidR="00FF6979" w:rsidRPr="00FF6979">
        <w:rPr>
          <w:rFonts w:ascii="Arial" w:hAnsi="Arial" w:cs="Arial"/>
        </w:rPr>
        <w:t xml:space="preserve"> Student Housing</w:t>
      </w:r>
      <w:r w:rsidR="00FF6979">
        <w:rPr>
          <w:rFonts w:ascii="Arial" w:hAnsi="Arial" w:cs="Arial"/>
        </w:rPr>
        <w:t>,</w:t>
      </w:r>
      <w:r w:rsidR="00FF6979" w:rsidRPr="00FF6979">
        <w:rPr>
          <w:rFonts w:ascii="Arial" w:hAnsi="Arial" w:cs="Arial"/>
        </w:rPr>
        <w:t xml:space="preserve"> </w:t>
      </w:r>
      <w:r w:rsidR="00FF6979">
        <w:rPr>
          <w:rFonts w:ascii="Arial" w:hAnsi="Arial" w:cs="Arial"/>
        </w:rPr>
        <w:t>and</w:t>
      </w:r>
      <w:r w:rsidR="00FF6979" w:rsidRPr="00FF6979">
        <w:rPr>
          <w:rFonts w:ascii="Arial" w:hAnsi="Arial" w:cs="Arial"/>
        </w:rPr>
        <w:t xml:space="preserve"> Senior Housing</w:t>
      </w:r>
      <w:r w:rsidR="00FF6979">
        <w:rPr>
          <w:rFonts w:ascii="Arial" w:hAnsi="Arial" w:cs="Arial"/>
        </w:rPr>
        <w:t>.  Refer to the State of California Density Bonus Law for more details.</w:t>
      </w:r>
      <w:r w:rsidR="00FF6979" w:rsidRPr="00FF6979">
        <w:rPr>
          <w:rFonts w:ascii="Arial" w:hAnsi="Arial" w:cs="Arial"/>
        </w:rPr>
        <w:t xml:space="preserve">  </w:t>
      </w:r>
    </w:p>
    <w:p w14:paraId="44642C18" w14:textId="77777777" w:rsidR="00177C81" w:rsidRDefault="00177C81" w:rsidP="00177C81">
      <w:pPr>
        <w:rPr>
          <w:rFonts w:ascii="Arial" w:hAnsi="Arial" w:cs="Arial"/>
          <w:b/>
        </w:rPr>
      </w:pPr>
    </w:p>
    <w:p w14:paraId="0C80D870" w14:textId="77777777" w:rsidR="00D24538" w:rsidRDefault="00D24538" w:rsidP="00177C81">
      <w:pPr>
        <w:rPr>
          <w:rFonts w:ascii="Arial" w:hAnsi="Arial" w:cs="Arial"/>
          <w:b/>
        </w:rPr>
      </w:pPr>
      <w:r>
        <w:rPr>
          <w:rFonts w:ascii="Arial" w:hAnsi="Arial" w:cs="Arial"/>
          <w:b/>
        </w:rPr>
        <w:br/>
      </w:r>
      <w:r>
        <w:rPr>
          <w:rFonts w:ascii="Arial" w:hAnsi="Arial" w:cs="Arial"/>
          <w:b/>
        </w:rPr>
        <w:br/>
      </w:r>
    </w:p>
    <w:p w14:paraId="6BC1D8B9" w14:textId="77777777" w:rsidR="00D24538" w:rsidRDefault="00D24538">
      <w:pPr>
        <w:rPr>
          <w:rFonts w:ascii="Arial" w:hAnsi="Arial" w:cs="Arial"/>
          <w:b/>
        </w:rPr>
      </w:pPr>
      <w:r>
        <w:rPr>
          <w:rFonts w:ascii="Arial" w:hAnsi="Arial" w:cs="Arial"/>
          <w:b/>
        </w:rPr>
        <w:br w:type="page"/>
      </w:r>
    </w:p>
    <w:p w14:paraId="21DE7C67" w14:textId="77777777" w:rsidR="00D24538" w:rsidRDefault="00D24538" w:rsidP="00D24538">
      <w:pPr>
        <w:pStyle w:val="Header"/>
        <w:jc w:val="center"/>
      </w:pPr>
      <w:r>
        <w:rPr>
          <w:noProof/>
        </w:rPr>
        <w:lastRenderedPageBreak/>
        <mc:AlternateContent>
          <mc:Choice Requires="wps">
            <w:drawing>
              <wp:anchor distT="0" distB="0" distL="114300" distR="114300" simplePos="0" relativeHeight="251659264" behindDoc="0" locked="0" layoutInCell="1" allowOverlap="1" wp14:anchorId="6F572FA4" wp14:editId="7ECB9791">
                <wp:simplePos x="0" y="0"/>
                <wp:positionH relativeFrom="margin">
                  <wp:posOffset>-311394</wp:posOffset>
                </wp:positionH>
                <wp:positionV relativeFrom="paragraph">
                  <wp:posOffset>420566</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flipV="1">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6323A" id="Straight Connector 4"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33.1pt" to="14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3829294" wp14:editId="233E302D">
                <wp:simplePos x="0" y="0"/>
                <wp:positionH relativeFrom="margin">
                  <wp:posOffset>4025509</wp:posOffset>
                </wp:positionH>
                <wp:positionV relativeFrom="paragraph">
                  <wp:posOffset>429357</wp:posOffset>
                </wp:positionV>
                <wp:extent cx="21240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H="1" flipV="1">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0D260" id="Straight Connector 5"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6.95pt,33.8pt" to="484.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" strokecolor="black [3200]" strokeweight=".5pt">
                <v:stroke joinstyle="miter"/>
                <w10:wrap anchorx="margin"/>
              </v:line>
            </w:pict>
          </mc:Fallback>
        </mc:AlternateContent>
      </w:r>
      <w:r>
        <w:rPr>
          <w:noProof/>
        </w:rPr>
        <w:drawing>
          <wp:inline distT="0" distB="0" distL="0" distR="0" wp14:anchorId="23CB0438" wp14:editId="3E6D91F7">
            <wp:extent cx="1816100" cy="83060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 City logo low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6379" cy="835303"/>
                    </a:xfrm>
                    <a:prstGeom prst="rect">
                      <a:avLst/>
                    </a:prstGeom>
                  </pic:spPr>
                </pic:pic>
              </a:graphicData>
            </a:graphic>
          </wp:inline>
        </w:drawing>
      </w:r>
    </w:p>
    <w:p w14:paraId="2CED7365" w14:textId="77777777" w:rsidR="00D24538" w:rsidRDefault="00D24538" w:rsidP="00D24538">
      <w:pPr>
        <w:jc w:val="center"/>
        <w:rPr>
          <w:rFonts w:ascii="Arial" w:hAnsi="Arial" w:cs="Arial"/>
          <w:b/>
          <w:sz w:val="28"/>
          <w:szCs w:val="28"/>
        </w:rPr>
      </w:pPr>
    </w:p>
    <w:p w14:paraId="0110C544" w14:textId="06315097" w:rsidR="00D24538" w:rsidRPr="00F23575" w:rsidRDefault="00D24538" w:rsidP="00D24538">
      <w:pPr>
        <w:jc w:val="center"/>
        <w:rPr>
          <w:rFonts w:ascii="Arial" w:hAnsi="Arial" w:cs="Arial"/>
          <w:b/>
          <w:sz w:val="28"/>
          <w:szCs w:val="28"/>
        </w:rPr>
      </w:pPr>
      <w:r w:rsidRPr="00F23575">
        <w:rPr>
          <w:rFonts w:ascii="Arial" w:hAnsi="Arial" w:cs="Arial"/>
          <w:b/>
          <w:sz w:val="28"/>
          <w:szCs w:val="28"/>
        </w:rPr>
        <w:t>City of National City Density Bonus Application</w:t>
      </w:r>
    </w:p>
    <w:p w14:paraId="23709A41" w14:textId="77777777" w:rsidR="00D24538" w:rsidRDefault="00D24538" w:rsidP="00177C81">
      <w:pPr>
        <w:rPr>
          <w:rFonts w:ascii="Arial" w:hAnsi="Arial" w:cs="Arial"/>
          <w:b/>
        </w:rPr>
      </w:pPr>
    </w:p>
    <w:p w14:paraId="34512B53" w14:textId="6A503E3D" w:rsidR="00177C81" w:rsidRDefault="00177C81" w:rsidP="00177C81">
      <w:pPr>
        <w:rPr>
          <w:rFonts w:ascii="Arial" w:hAnsi="Arial" w:cs="Arial"/>
        </w:rPr>
      </w:pPr>
      <w:r w:rsidRPr="00177C81">
        <w:rPr>
          <w:rFonts w:ascii="Arial" w:hAnsi="Arial" w:cs="Arial"/>
          <w:b/>
        </w:rPr>
        <w:t xml:space="preserve">City of National City Density Bonus Application Webpage: </w:t>
      </w:r>
      <w:hyperlink r:id="rId10" w:history="1">
        <w:r w:rsidRPr="00EC0E09">
          <w:rPr>
            <w:rStyle w:val="Hyperlink"/>
            <w:rFonts w:ascii="Arial" w:hAnsi="Arial" w:cs="Arial"/>
          </w:rPr>
          <w:t>https://www.nationalcityca.gov/government/national-city-housing-authority/plans-projects-and-programs/density-bonus-program</w:t>
        </w:r>
      </w:hyperlink>
      <w:r>
        <w:rPr>
          <w:rFonts w:ascii="Arial" w:hAnsi="Arial" w:cs="Arial"/>
        </w:rPr>
        <w:t xml:space="preserve"> </w:t>
      </w:r>
    </w:p>
    <w:p w14:paraId="7A91E9F1" w14:textId="77777777" w:rsidR="00FF6979" w:rsidRDefault="00FF6979" w:rsidP="00613C1A">
      <w:pPr>
        <w:rPr>
          <w:rFonts w:ascii="Arial" w:hAnsi="Arial" w:cs="Arial"/>
        </w:rPr>
      </w:pPr>
    </w:p>
    <w:p w14:paraId="4AC8B950" w14:textId="04870BA4" w:rsidR="00485AC7" w:rsidRPr="00F23575" w:rsidRDefault="00F23575" w:rsidP="00485AC7">
      <w:pPr>
        <w:rPr>
          <w:rFonts w:ascii="Arial" w:hAnsi="Arial" w:cs="Arial"/>
          <w:b/>
          <w:sz w:val="28"/>
          <w:szCs w:val="28"/>
        </w:rPr>
      </w:pPr>
      <w:r w:rsidRPr="00F23575">
        <w:rPr>
          <w:rFonts w:ascii="Arial" w:hAnsi="Arial" w:cs="Arial"/>
          <w:b/>
          <w:sz w:val="28"/>
          <w:szCs w:val="28"/>
        </w:rPr>
        <w:t>Required Information for the</w:t>
      </w:r>
      <w:r w:rsidR="00017FDB" w:rsidRPr="00F23575">
        <w:rPr>
          <w:rFonts w:ascii="Arial" w:hAnsi="Arial" w:cs="Arial"/>
          <w:b/>
          <w:sz w:val="28"/>
          <w:szCs w:val="28"/>
        </w:rPr>
        <w:t xml:space="preserve"> Density Bonus Agreement</w:t>
      </w:r>
    </w:p>
    <w:p w14:paraId="117A0829" w14:textId="16EF9822" w:rsidR="00774BA0" w:rsidRPr="000A0804" w:rsidRDefault="00461D32" w:rsidP="00846F6D">
      <w:pPr>
        <w:rPr>
          <w:rFonts w:ascii="Arial" w:hAnsi="Arial" w:cs="Arial"/>
        </w:rPr>
      </w:pPr>
      <w:r w:rsidRPr="000A0804">
        <w:rPr>
          <w:rFonts w:ascii="Arial" w:hAnsi="Arial" w:cs="Arial"/>
        </w:rPr>
        <w:t>1</w:t>
      </w:r>
      <w:r w:rsidR="00DD6B4D">
        <w:rPr>
          <w:rFonts w:ascii="Arial" w:hAnsi="Arial" w:cs="Arial"/>
        </w:rPr>
        <w:t>.</w:t>
      </w:r>
      <w:r w:rsidRPr="000A0804">
        <w:rPr>
          <w:rFonts w:ascii="Arial" w:hAnsi="Arial" w:cs="Arial"/>
        </w:rPr>
        <w:t xml:space="preserve"> Contact</w:t>
      </w:r>
      <w:r w:rsidR="00774BA0" w:rsidRPr="000A0804">
        <w:rPr>
          <w:rFonts w:ascii="Arial" w:hAnsi="Arial" w:cs="Arial"/>
        </w:rPr>
        <w:t xml:space="preserve"> information of the person </w:t>
      </w:r>
      <w:r w:rsidRPr="000A0804">
        <w:rPr>
          <w:rFonts w:ascii="Arial" w:hAnsi="Arial" w:cs="Arial"/>
        </w:rPr>
        <w:t>the City</w:t>
      </w:r>
      <w:r w:rsidR="00774BA0" w:rsidRPr="000A0804">
        <w:rPr>
          <w:rFonts w:ascii="Arial" w:hAnsi="Arial" w:cs="Arial"/>
        </w:rPr>
        <w:t xml:space="preserve"> will </w:t>
      </w:r>
      <w:r w:rsidRPr="000A0804">
        <w:rPr>
          <w:rFonts w:ascii="Arial" w:hAnsi="Arial" w:cs="Arial"/>
        </w:rPr>
        <w:t xml:space="preserve">be </w:t>
      </w:r>
      <w:r w:rsidR="00774BA0" w:rsidRPr="000A0804">
        <w:rPr>
          <w:rFonts w:ascii="Arial" w:hAnsi="Arial" w:cs="Arial"/>
        </w:rPr>
        <w:t>work</w:t>
      </w:r>
      <w:r w:rsidRPr="000A0804">
        <w:rPr>
          <w:rFonts w:ascii="Arial" w:hAnsi="Arial" w:cs="Arial"/>
        </w:rPr>
        <w:t>ing</w:t>
      </w:r>
      <w:r w:rsidR="00774BA0" w:rsidRPr="000A0804">
        <w:rPr>
          <w:rFonts w:ascii="Arial" w:hAnsi="Arial" w:cs="Arial"/>
        </w:rPr>
        <w:t xml:space="preserve"> with.</w:t>
      </w:r>
    </w:p>
    <w:p w14:paraId="1197B50F" w14:textId="338AB40F" w:rsidR="00703832" w:rsidRPr="000A0804" w:rsidRDefault="00C423DE" w:rsidP="00703832">
      <w:pPr>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03832" w:rsidRPr="000A0804">
        <w:rPr>
          <w:rFonts w:ascii="Arial" w:hAnsi="Arial" w:cs="Arial"/>
        </w:rPr>
        <w:t>Email:</w:t>
      </w:r>
    </w:p>
    <w:tbl>
      <w:tblPr>
        <w:tblStyle w:val="TableGrid"/>
        <w:tblW w:w="5215" w:type="dxa"/>
        <w:tblLayout w:type="fixed"/>
        <w:tblCellMar>
          <w:left w:w="115" w:type="dxa"/>
          <w:right w:w="115" w:type="dxa"/>
        </w:tblCellMar>
        <w:tblLook w:val="04A0" w:firstRow="1" w:lastRow="0" w:firstColumn="1" w:lastColumn="0" w:noHBand="0" w:noVBand="1"/>
      </w:tblPr>
      <w:tblGrid>
        <w:gridCol w:w="5215"/>
      </w:tblGrid>
      <w:tr w:rsidR="00A36804" w:rsidRPr="000A0804" w14:paraId="055944FA" w14:textId="77777777" w:rsidTr="00C423DE">
        <w:trPr>
          <w:trHeight w:val="400"/>
        </w:trPr>
        <w:tc>
          <w:tcPr>
            <w:tcW w:w="5215" w:type="dxa"/>
            <w:vAlign w:val="center"/>
          </w:tcPr>
          <w:p w14:paraId="0409C1B7" w14:textId="10D01FC3" w:rsidR="00A36804" w:rsidRPr="000A0804" w:rsidRDefault="00A36804" w:rsidP="00206CBC">
            <w:pPr>
              <w:rPr>
                <w:rFonts w:ascii="Arial" w:hAnsi="Arial" w:cs="Arial"/>
              </w:rPr>
            </w:pPr>
          </w:p>
        </w:tc>
      </w:tr>
    </w:tbl>
    <w:tbl>
      <w:tblPr>
        <w:tblStyle w:val="TableGrid"/>
        <w:tblpPr w:leftFromText="180" w:rightFromText="180" w:vertAnchor="text" w:horzAnchor="page" w:tblpX="7064" w:tblpY="-422"/>
        <w:tblW w:w="4171" w:type="dxa"/>
        <w:tblLayout w:type="fixed"/>
        <w:tblCellMar>
          <w:left w:w="115" w:type="dxa"/>
          <w:right w:w="115" w:type="dxa"/>
        </w:tblCellMar>
        <w:tblLook w:val="04A0" w:firstRow="1" w:lastRow="0" w:firstColumn="1" w:lastColumn="0" w:noHBand="0" w:noVBand="1"/>
      </w:tblPr>
      <w:tblGrid>
        <w:gridCol w:w="4171"/>
      </w:tblGrid>
      <w:tr w:rsidR="00A36804" w:rsidRPr="000A0804" w14:paraId="461F8C8A" w14:textId="77777777" w:rsidTr="00C423DE">
        <w:trPr>
          <w:trHeight w:val="415"/>
        </w:trPr>
        <w:tc>
          <w:tcPr>
            <w:tcW w:w="4171" w:type="dxa"/>
            <w:vAlign w:val="center"/>
          </w:tcPr>
          <w:p w14:paraId="4CB7E6D6" w14:textId="236D2DA9" w:rsidR="00A36804" w:rsidRPr="000A0804" w:rsidRDefault="00A36804" w:rsidP="00C423DE">
            <w:pPr>
              <w:rPr>
                <w:rFonts w:ascii="Arial" w:hAnsi="Arial" w:cs="Arial"/>
              </w:rPr>
            </w:pPr>
          </w:p>
        </w:tc>
      </w:tr>
    </w:tbl>
    <w:p w14:paraId="435F5A15" w14:textId="77777777" w:rsidR="00703832" w:rsidRPr="000A0804" w:rsidRDefault="00703832" w:rsidP="00703832">
      <w:pPr>
        <w:rPr>
          <w:rFonts w:ascii="Arial" w:hAnsi="Arial" w:cs="Arial"/>
        </w:rPr>
      </w:pPr>
    </w:p>
    <w:p w14:paraId="3C0FAA33" w14:textId="56FB9E3A" w:rsidR="00703832" w:rsidRPr="000A0804" w:rsidRDefault="00C423DE" w:rsidP="00703832">
      <w:pPr>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03832" w:rsidRPr="000A0804">
        <w:rPr>
          <w:rFonts w:ascii="Arial" w:hAnsi="Arial" w:cs="Arial"/>
        </w:rPr>
        <w:t>Phone Number:</w:t>
      </w:r>
    </w:p>
    <w:tbl>
      <w:tblPr>
        <w:tblStyle w:val="TableGrid"/>
        <w:tblW w:w="5215" w:type="dxa"/>
        <w:tblLayout w:type="fixed"/>
        <w:tblCellMar>
          <w:left w:w="115" w:type="dxa"/>
          <w:right w:w="115" w:type="dxa"/>
        </w:tblCellMar>
        <w:tblLook w:val="04A0" w:firstRow="1" w:lastRow="0" w:firstColumn="1" w:lastColumn="0" w:noHBand="0" w:noVBand="1"/>
      </w:tblPr>
      <w:tblGrid>
        <w:gridCol w:w="5215"/>
      </w:tblGrid>
      <w:tr w:rsidR="00A36804" w:rsidRPr="000A0804" w14:paraId="0C065CB4" w14:textId="77777777" w:rsidTr="00C423DE">
        <w:trPr>
          <w:trHeight w:val="400"/>
        </w:trPr>
        <w:tc>
          <w:tcPr>
            <w:tcW w:w="5215" w:type="dxa"/>
            <w:vAlign w:val="center"/>
          </w:tcPr>
          <w:p w14:paraId="400146CF" w14:textId="77777777" w:rsidR="00A36804" w:rsidRPr="000A0804" w:rsidRDefault="00A36804" w:rsidP="00206CBC">
            <w:pPr>
              <w:rPr>
                <w:rFonts w:ascii="Arial" w:hAnsi="Arial" w:cs="Arial"/>
              </w:rPr>
            </w:pPr>
          </w:p>
        </w:tc>
      </w:tr>
    </w:tbl>
    <w:tbl>
      <w:tblPr>
        <w:tblStyle w:val="TableGrid"/>
        <w:tblpPr w:leftFromText="180" w:rightFromText="180" w:vertAnchor="text" w:horzAnchor="page" w:tblpX="7064" w:tblpY="-422"/>
        <w:tblW w:w="4171" w:type="dxa"/>
        <w:tblLayout w:type="fixed"/>
        <w:tblCellMar>
          <w:left w:w="115" w:type="dxa"/>
          <w:right w:w="115" w:type="dxa"/>
        </w:tblCellMar>
        <w:tblLook w:val="04A0" w:firstRow="1" w:lastRow="0" w:firstColumn="1" w:lastColumn="0" w:noHBand="0" w:noVBand="1"/>
      </w:tblPr>
      <w:tblGrid>
        <w:gridCol w:w="4171"/>
      </w:tblGrid>
      <w:tr w:rsidR="00A36804" w:rsidRPr="000A0804" w14:paraId="2199DEE0" w14:textId="77777777" w:rsidTr="00C423DE">
        <w:trPr>
          <w:trHeight w:val="415"/>
        </w:trPr>
        <w:tc>
          <w:tcPr>
            <w:tcW w:w="4171" w:type="dxa"/>
            <w:vAlign w:val="center"/>
          </w:tcPr>
          <w:p w14:paraId="6B1F0F46" w14:textId="77777777" w:rsidR="00A36804" w:rsidRPr="000A0804" w:rsidRDefault="00A36804" w:rsidP="00C423DE">
            <w:pPr>
              <w:rPr>
                <w:rFonts w:ascii="Arial" w:hAnsi="Arial" w:cs="Arial"/>
              </w:rPr>
            </w:pPr>
          </w:p>
        </w:tc>
      </w:tr>
    </w:tbl>
    <w:p w14:paraId="27080753" w14:textId="77777777" w:rsidR="00703832" w:rsidRPr="000A0804" w:rsidRDefault="00703832" w:rsidP="00846F6D">
      <w:pPr>
        <w:ind w:left="360"/>
        <w:rPr>
          <w:rFonts w:ascii="Arial" w:hAnsi="Arial" w:cs="Arial"/>
        </w:rPr>
      </w:pPr>
    </w:p>
    <w:p w14:paraId="7A0DCDB8" w14:textId="00AC0960" w:rsidR="00774BA0" w:rsidRPr="000A0804" w:rsidRDefault="00846F6D" w:rsidP="00774BA0">
      <w:pPr>
        <w:rPr>
          <w:rFonts w:ascii="Arial" w:hAnsi="Arial" w:cs="Arial"/>
        </w:rPr>
      </w:pPr>
      <w:r w:rsidRPr="000A0804">
        <w:rPr>
          <w:rFonts w:ascii="Arial" w:hAnsi="Arial" w:cs="Arial"/>
        </w:rPr>
        <w:t>2</w:t>
      </w:r>
      <w:r w:rsidR="00DD6B4D">
        <w:rPr>
          <w:rFonts w:ascii="Arial" w:hAnsi="Arial" w:cs="Arial"/>
        </w:rPr>
        <w:t>.</w:t>
      </w:r>
      <w:r w:rsidRPr="000A0804">
        <w:rPr>
          <w:rFonts w:ascii="Arial" w:hAnsi="Arial" w:cs="Arial"/>
        </w:rPr>
        <w:t xml:space="preserve">   </w:t>
      </w:r>
      <w:r w:rsidR="00774BA0" w:rsidRPr="000A0804">
        <w:rPr>
          <w:rFonts w:ascii="Arial" w:hAnsi="Arial" w:cs="Arial"/>
        </w:rPr>
        <w:t xml:space="preserve">Name of entity who owns the </w:t>
      </w:r>
      <w:r w:rsidR="00F9551D" w:rsidRPr="000A0804">
        <w:rPr>
          <w:rFonts w:ascii="Arial" w:hAnsi="Arial" w:cs="Arial"/>
        </w:rPr>
        <w:t>property</w:t>
      </w:r>
      <w:r w:rsidR="00774BA0" w:rsidRPr="000A0804">
        <w:rPr>
          <w:rFonts w:ascii="Arial" w:hAnsi="Arial" w:cs="Arial"/>
        </w:rPr>
        <w:t xml:space="preserve"> and who the density bonus agreement will be entered into with</w:t>
      </w:r>
      <w:r w:rsidRPr="000A0804">
        <w:rPr>
          <w:rFonts w:ascii="Arial" w:hAnsi="Arial" w:cs="Arial"/>
        </w:rPr>
        <w:t>.</w:t>
      </w:r>
      <w:r w:rsidR="00F3746E" w:rsidRPr="000A0804">
        <w:rPr>
          <w:rFonts w:ascii="Arial" w:hAnsi="Arial" w:cs="Arial"/>
        </w:rPr>
        <w:t xml:space="preserve">  Please </w:t>
      </w:r>
      <w:r w:rsidR="00C21460">
        <w:rPr>
          <w:rFonts w:ascii="Arial" w:hAnsi="Arial" w:cs="Arial"/>
        </w:rPr>
        <w:t xml:space="preserve">also </w:t>
      </w:r>
      <w:r w:rsidR="00F3746E" w:rsidRPr="000A0804">
        <w:rPr>
          <w:rFonts w:ascii="Arial" w:hAnsi="Arial" w:cs="Arial"/>
        </w:rPr>
        <w:t>provide documentation of entity’s creation.</w:t>
      </w:r>
    </w:p>
    <w:tbl>
      <w:tblPr>
        <w:tblStyle w:val="TableGrid"/>
        <w:tblW w:w="9801" w:type="dxa"/>
        <w:tblLayout w:type="fixed"/>
        <w:tblCellMar>
          <w:left w:w="115" w:type="dxa"/>
          <w:right w:w="115" w:type="dxa"/>
        </w:tblCellMar>
        <w:tblLook w:val="04A0" w:firstRow="1" w:lastRow="0" w:firstColumn="1" w:lastColumn="0" w:noHBand="0" w:noVBand="1"/>
      </w:tblPr>
      <w:tblGrid>
        <w:gridCol w:w="9801"/>
      </w:tblGrid>
      <w:tr w:rsidR="00703832" w:rsidRPr="000A0804" w14:paraId="77C42EFB" w14:textId="77777777" w:rsidTr="00BA6498">
        <w:trPr>
          <w:trHeight w:val="464"/>
        </w:trPr>
        <w:tc>
          <w:tcPr>
            <w:tcW w:w="9801" w:type="dxa"/>
            <w:vAlign w:val="center"/>
          </w:tcPr>
          <w:p w14:paraId="7E9A127D" w14:textId="77777777" w:rsidR="00703832" w:rsidRPr="000A0804" w:rsidRDefault="00703832" w:rsidP="00206CBC">
            <w:pPr>
              <w:rPr>
                <w:rFonts w:ascii="Arial" w:hAnsi="Arial" w:cs="Arial"/>
              </w:rPr>
            </w:pPr>
          </w:p>
        </w:tc>
      </w:tr>
    </w:tbl>
    <w:p w14:paraId="3C4B50D7" w14:textId="77777777" w:rsidR="00846F6D" w:rsidRPr="000A0804" w:rsidRDefault="00846F6D" w:rsidP="00774BA0">
      <w:pPr>
        <w:rPr>
          <w:rFonts w:ascii="Arial" w:hAnsi="Arial" w:cs="Arial"/>
        </w:rPr>
      </w:pPr>
    </w:p>
    <w:p w14:paraId="3069131C" w14:textId="231F1EEB" w:rsidR="00774BA0" w:rsidRPr="000A0804" w:rsidRDefault="00846F6D" w:rsidP="00774BA0">
      <w:pPr>
        <w:rPr>
          <w:rFonts w:ascii="Arial" w:hAnsi="Arial" w:cs="Arial"/>
        </w:rPr>
      </w:pPr>
      <w:r w:rsidRPr="000A0804">
        <w:rPr>
          <w:rFonts w:ascii="Arial" w:hAnsi="Arial" w:cs="Arial"/>
        </w:rPr>
        <w:t>3</w:t>
      </w:r>
      <w:r w:rsidR="00DD6B4D">
        <w:rPr>
          <w:rFonts w:ascii="Arial" w:hAnsi="Arial" w:cs="Arial"/>
        </w:rPr>
        <w:t>.</w:t>
      </w:r>
      <w:r w:rsidRPr="000A0804">
        <w:rPr>
          <w:rFonts w:ascii="Arial" w:hAnsi="Arial" w:cs="Arial"/>
        </w:rPr>
        <w:t xml:space="preserve">   </w:t>
      </w:r>
      <w:r w:rsidR="00774BA0" w:rsidRPr="000A0804">
        <w:rPr>
          <w:rFonts w:ascii="Arial" w:hAnsi="Arial" w:cs="Arial"/>
        </w:rPr>
        <w:t>Address of the property</w:t>
      </w:r>
      <w:r w:rsidR="00C423DE">
        <w:rPr>
          <w:rFonts w:ascii="Arial" w:hAnsi="Arial" w:cs="Arial"/>
        </w:rPr>
        <w:t>:</w:t>
      </w:r>
      <w:r w:rsidR="00C423DE">
        <w:rPr>
          <w:rFonts w:ascii="Arial" w:hAnsi="Arial" w:cs="Arial"/>
        </w:rPr>
        <w:tab/>
      </w:r>
      <w:r w:rsidR="00C423DE">
        <w:rPr>
          <w:rFonts w:ascii="Arial" w:hAnsi="Arial" w:cs="Arial"/>
        </w:rPr>
        <w:tab/>
      </w:r>
      <w:r w:rsidR="00C423DE">
        <w:rPr>
          <w:rFonts w:ascii="Arial" w:hAnsi="Arial" w:cs="Arial"/>
        </w:rPr>
        <w:tab/>
      </w:r>
      <w:r w:rsidR="00C423DE">
        <w:rPr>
          <w:rFonts w:ascii="Arial" w:hAnsi="Arial" w:cs="Arial"/>
        </w:rPr>
        <w:tab/>
      </w:r>
      <w:r w:rsidR="00C423DE">
        <w:rPr>
          <w:rFonts w:ascii="Arial" w:hAnsi="Arial" w:cs="Arial"/>
        </w:rPr>
        <w:tab/>
      </w:r>
      <w:r w:rsidR="00A36804" w:rsidRPr="000A0804">
        <w:rPr>
          <w:rFonts w:ascii="Arial" w:hAnsi="Arial" w:cs="Arial"/>
        </w:rPr>
        <w:t>APN:</w:t>
      </w:r>
    </w:p>
    <w:tbl>
      <w:tblPr>
        <w:tblStyle w:val="TableGrid"/>
        <w:tblW w:w="5215" w:type="dxa"/>
        <w:tblLayout w:type="fixed"/>
        <w:tblCellMar>
          <w:left w:w="115" w:type="dxa"/>
          <w:right w:w="115" w:type="dxa"/>
        </w:tblCellMar>
        <w:tblLook w:val="04A0" w:firstRow="1" w:lastRow="0" w:firstColumn="1" w:lastColumn="0" w:noHBand="0" w:noVBand="1"/>
      </w:tblPr>
      <w:tblGrid>
        <w:gridCol w:w="5215"/>
      </w:tblGrid>
      <w:tr w:rsidR="00703832" w:rsidRPr="000A0804" w14:paraId="3987F788" w14:textId="77777777" w:rsidTr="00C423DE">
        <w:trPr>
          <w:trHeight w:val="400"/>
        </w:trPr>
        <w:tc>
          <w:tcPr>
            <w:tcW w:w="5215" w:type="dxa"/>
            <w:vAlign w:val="center"/>
          </w:tcPr>
          <w:p w14:paraId="4A0EEC31" w14:textId="77777777" w:rsidR="00703832" w:rsidRPr="000A0804" w:rsidRDefault="00703832" w:rsidP="00A36804">
            <w:pPr>
              <w:rPr>
                <w:rFonts w:ascii="Arial" w:hAnsi="Arial" w:cs="Arial"/>
              </w:rPr>
            </w:pPr>
          </w:p>
        </w:tc>
      </w:tr>
    </w:tbl>
    <w:tbl>
      <w:tblPr>
        <w:tblStyle w:val="TableGrid"/>
        <w:tblpPr w:leftFromText="180" w:rightFromText="180" w:vertAnchor="text" w:horzAnchor="page" w:tblpX="7064" w:tblpY="-422"/>
        <w:tblW w:w="4171" w:type="dxa"/>
        <w:tblLayout w:type="fixed"/>
        <w:tblCellMar>
          <w:left w:w="115" w:type="dxa"/>
          <w:right w:w="115" w:type="dxa"/>
        </w:tblCellMar>
        <w:tblLook w:val="04A0" w:firstRow="1" w:lastRow="0" w:firstColumn="1" w:lastColumn="0" w:noHBand="0" w:noVBand="1"/>
      </w:tblPr>
      <w:tblGrid>
        <w:gridCol w:w="4171"/>
      </w:tblGrid>
      <w:tr w:rsidR="00A36804" w:rsidRPr="000A0804" w14:paraId="39AAD035" w14:textId="77777777" w:rsidTr="00C423DE">
        <w:trPr>
          <w:trHeight w:val="415"/>
        </w:trPr>
        <w:tc>
          <w:tcPr>
            <w:tcW w:w="4171" w:type="dxa"/>
            <w:vAlign w:val="center"/>
          </w:tcPr>
          <w:p w14:paraId="302FED2E" w14:textId="77777777" w:rsidR="00A36804" w:rsidRPr="000A0804" w:rsidRDefault="00A36804" w:rsidP="00C423DE">
            <w:pPr>
              <w:rPr>
                <w:rFonts w:ascii="Arial" w:hAnsi="Arial" w:cs="Arial"/>
              </w:rPr>
            </w:pPr>
          </w:p>
        </w:tc>
      </w:tr>
    </w:tbl>
    <w:p w14:paraId="69025A91" w14:textId="77777777" w:rsidR="00461D32" w:rsidRPr="000A0804" w:rsidRDefault="00461D32" w:rsidP="00774BA0">
      <w:pPr>
        <w:rPr>
          <w:rFonts w:ascii="Arial" w:hAnsi="Arial" w:cs="Arial"/>
        </w:rPr>
      </w:pPr>
    </w:p>
    <w:p w14:paraId="1A595A4C" w14:textId="3B3DAE3D" w:rsidR="00774BA0" w:rsidRPr="000A0804" w:rsidRDefault="00461D32" w:rsidP="00774BA0">
      <w:pPr>
        <w:rPr>
          <w:rFonts w:ascii="Arial" w:hAnsi="Arial" w:cs="Arial"/>
        </w:rPr>
      </w:pPr>
      <w:r w:rsidRPr="000A0804">
        <w:rPr>
          <w:rFonts w:ascii="Arial" w:hAnsi="Arial" w:cs="Arial"/>
        </w:rPr>
        <w:t>4</w:t>
      </w:r>
      <w:r w:rsidR="00DD6B4D">
        <w:rPr>
          <w:rFonts w:ascii="Arial" w:hAnsi="Arial" w:cs="Arial"/>
        </w:rPr>
        <w:t>.</w:t>
      </w:r>
      <w:r w:rsidR="00846F6D" w:rsidRPr="000A0804">
        <w:rPr>
          <w:rFonts w:ascii="Arial" w:hAnsi="Arial" w:cs="Arial"/>
        </w:rPr>
        <w:t xml:space="preserve">   </w:t>
      </w:r>
      <w:r w:rsidR="00774BA0" w:rsidRPr="000A0804">
        <w:rPr>
          <w:rFonts w:ascii="Arial" w:hAnsi="Arial" w:cs="Arial"/>
        </w:rPr>
        <w:t xml:space="preserve">Full Legal Name of person authorized to sign the Agreement and/or documents providing for signing authority if a partnership, company, or corporation. </w:t>
      </w:r>
    </w:p>
    <w:tbl>
      <w:tblPr>
        <w:tblStyle w:val="TableGrid"/>
        <w:tblW w:w="9801" w:type="dxa"/>
        <w:tblLayout w:type="fixed"/>
        <w:tblCellMar>
          <w:left w:w="115" w:type="dxa"/>
          <w:right w:w="115" w:type="dxa"/>
        </w:tblCellMar>
        <w:tblLook w:val="04A0" w:firstRow="1" w:lastRow="0" w:firstColumn="1" w:lastColumn="0" w:noHBand="0" w:noVBand="1"/>
      </w:tblPr>
      <w:tblGrid>
        <w:gridCol w:w="9801"/>
      </w:tblGrid>
      <w:tr w:rsidR="008E5CA9" w:rsidRPr="000A0804" w14:paraId="581591A6" w14:textId="77777777" w:rsidTr="00BA6498">
        <w:trPr>
          <w:trHeight w:val="464"/>
        </w:trPr>
        <w:tc>
          <w:tcPr>
            <w:tcW w:w="9801" w:type="dxa"/>
            <w:vAlign w:val="center"/>
          </w:tcPr>
          <w:p w14:paraId="70E9E57B" w14:textId="77777777" w:rsidR="008E5CA9" w:rsidRPr="000A0804" w:rsidRDefault="008E5CA9" w:rsidP="00206CBC">
            <w:pPr>
              <w:rPr>
                <w:rFonts w:ascii="Arial" w:hAnsi="Arial" w:cs="Arial"/>
              </w:rPr>
            </w:pPr>
          </w:p>
        </w:tc>
      </w:tr>
    </w:tbl>
    <w:p w14:paraId="4E8171C8" w14:textId="6BA2490C" w:rsidR="008E5CA9" w:rsidRDefault="008E5CA9" w:rsidP="00774BA0">
      <w:pPr>
        <w:rPr>
          <w:rFonts w:ascii="Arial" w:hAnsi="Arial" w:cs="Arial"/>
        </w:rPr>
      </w:pPr>
    </w:p>
    <w:p w14:paraId="6C31AED3" w14:textId="77777777" w:rsidR="000C21C4" w:rsidRDefault="000C21C4">
      <w:pPr>
        <w:rPr>
          <w:rFonts w:ascii="Arial" w:hAnsi="Arial" w:cs="Arial"/>
        </w:rPr>
      </w:pPr>
      <w:r>
        <w:rPr>
          <w:rFonts w:ascii="Arial" w:hAnsi="Arial" w:cs="Arial"/>
        </w:rPr>
        <w:br w:type="page"/>
      </w:r>
    </w:p>
    <w:p w14:paraId="56F6F5BF" w14:textId="728B7C6F" w:rsidR="00774BA0" w:rsidRPr="000A0804" w:rsidRDefault="00461D32" w:rsidP="00774BA0">
      <w:pPr>
        <w:rPr>
          <w:rFonts w:ascii="Arial" w:hAnsi="Arial" w:cs="Arial"/>
        </w:rPr>
      </w:pPr>
      <w:r w:rsidRPr="000A0804">
        <w:rPr>
          <w:rFonts w:ascii="Arial" w:hAnsi="Arial" w:cs="Arial"/>
        </w:rPr>
        <w:lastRenderedPageBreak/>
        <w:t>5</w:t>
      </w:r>
      <w:r w:rsidR="00DD6B4D">
        <w:rPr>
          <w:rFonts w:ascii="Arial" w:hAnsi="Arial" w:cs="Arial"/>
        </w:rPr>
        <w:t>.</w:t>
      </w:r>
      <w:r w:rsidRPr="000A0804">
        <w:rPr>
          <w:rFonts w:ascii="Arial" w:hAnsi="Arial" w:cs="Arial"/>
        </w:rPr>
        <w:t xml:space="preserve"> Total</w:t>
      </w:r>
      <w:r w:rsidR="00774BA0" w:rsidRPr="000A0804">
        <w:rPr>
          <w:rFonts w:ascii="Arial" w:hAnsi="Arial" w:cs="Arial"/>
        </w:rPr>
        <w:t xml:space="preserve"> Number of Units allowed by right, how many units will zoning regulations </w:t>
      </w:r>
      <w:r w:rsidR="00846F6D" w:rsidRPr="000A0804">
        <w:rPr>
          <w:rFonts w:ascii="Arial" w:hAnsi="Arial" w:cs="Arial"/>
        </w:rPr>
        <w:t xml:space="preserve">currently </w:t>
      </w:r>
      <w:r w:rsidR="00774BA0" w:rsidRPr="000A0804">
        <w:rPr>
          <w:rFonts w:ascii="Arial" w:hAnsi="Arial" w:cs="Arial"/>
        </w:rPr>
        <w:t>allow</w:t>
      </w:r>
      <w:r w:rsidR="00F9551D" w:rsidRPr="000A0804">
        <w:rPr>
          <w:rFonts w:ascii="Arial" w:hAnsi="Arial" w:cs="Arial"/>
        </w:rPr>
        <w:t xml:space="preserve"> (with no bonus)</w:t>
      </w:r>
      <w:r w:rsidR="00774BA0" w:rsidRPr="000A0804">
        <w:rPr>
          <w:rFonts w:ascii="Arial" w:hAnsi="Arial" w:cs="Arial"/>
        </w:rPr>
        <w:t xml:space="preserve">. </w:t>
      </w:r>
    </w:p>
    <w:tbl>
      <w:tblPr>
        <w:tblStyle w:val="TableGrid"/>
        <w:tblW w:w="9801" w:type="dxa"/>
        <w:tblLayout w:type="fixed"/>
        <w:tblCellMar>
          <w:left w:w="115" w:type="dxa"/>
          <w:right w:w="115" w:type="dxa"/>
        </w:tblCellMar>
        <w:tblLook w:val="04A0" w:firstRow="1" w:lastRow="0" w:firstColumn="1" w:lastColumn="0" w:noHBand="0" w:noVBand="1"/>
      </w:tblPr>
      <w:tblGrid>
        <w:gridCol w:w="9801"/>
      </w:tblGrid>
      <w:tr w:rsidR="008E5CA9" w:rsidRPr="000A0804" w14:paraId="0B1CA41F" w14:textId="77777777" w:rsidTr="00BA6498">
        <w:trPr>
          <w:trHeight w:val="464"/>
        </w:trPr>
        <w:tc>
          <w:tcPr>
            <w:tcW w:w="9801" w:type="dxa"/>
            <w:vAlign w:val="center"/>
          </w:tcPr>
          <w:p w14:paraId="5B3E9666" w14:textId="77777777" w:rsidR="008E5CA9" w:rsidRPr="000A0804" w:rsidRDefault="008E5CA9" w:rsidP="00206CBC">
            <w:pPr>
              <w:rPr>
                <w:rFonts w:ascii="Arial" w:hAnsi="Arial" w:cs="Arial"/>
              </w:rPr>
            </w:pPr>
          </w:p>
        </w:tc>
      </w:tr>
    </w:tbl>
    <w:p w14:paraId="64D0DD4D" w14:textId="77777777" w:rsidR="00185DC9" w:rsidRPr="000A0804" w:rsidRDefault="00185DC9" w:rsidP="00774BA0">
      <w:pPr>
        <w:rPr>
          <w:rFonts w:ascii="Arial" w:hAnsi="Arial" w:cs="Arial"/>
        </w:rPr>
      </w:pPr>
    </w:p>
    <w:p w14:paraId="3BC6BAF9" w14:textId="1303C84C" w:rsidR="00E955C1" w:rsidRPr="000A0804" w:rsidRDefault="00461D32" w:rsidP="006C21C0">
      <w:pPr>
        <w:jc w:val="both"/>
        <w:rPr>
          <w:rFonts w:ascii="Arial" w:hAnsi="Arial" w:cs="Arial"/>
        </w:rPr>
      </w:pPr>
      <w:r w:rsidRPr="000A0804">
        <w:rPr>
          <w:rFonts w:ascii="Arial" w:hAnsi="Arial" w:cs="Arial"/>
        </w:rPr>
        <w:t>6</w:t>
      </w:r>
      <w:r w:rsidR="00DD6B4D">
        <w:rPr>
          <w:rFonts w:ascii="Arial" w:hAnsi="Arial" w:cs="Arial"/>
        </w:rPr>
        <w:t>.</w:t>
      </w:r>
      <w:r w:rsidR="00846F6D" w:rsidRPr="000A0804">
        <w:rPr>
          <w:rFonts w:ascii="Arial" w:hAnsi="Arial" w:cs="Arial"/>
        </w:rPr>
        <w:t xml:space="preserve">   </w:t>
      </w:r>
      <w:r w:rsidR="00774BA0" w:rsidRPr="000A0804">
        <w:rPr>
          <w:rFonts w:ascii="Arial" w:hAnsi="Arial" w:cs="Arial"/>
        </w:rPr>
        <w:t xml:space="preserve">Number of affordable units proposed, to be subject to the Covenant, and </w:t>
      </w:r>
      <w:r w:rsidR="00774BA0" w:rsidRPr="000A0804">
        <w:rPr>
          <w:rFonts w:ascii="Arial" w:hAnsi="Arial" w:cs="Arial"/>
          <w:b/>
        </w:rPr>
        <w:t>type of unit</w:t>
      </w:r>
      <w:r w:rsidR="00852BD9" w:rsidRPr="000A0804">
        <w:rPr>
          <w:rFonts w:ascii="Arial" w:hAnsi="Arial" w:cs="Arial"/>
          <w:b/>
        </w:rPr>
        <w:t xml:space="preserve"> (studio, 1 bedroom, </w:t>
      </w:r>
      <w:r w:rsidR="00EF12AC" w:rsidRPr="000A0804">
        <w:rPr>
          <w:rFonts w:ascii="Arial" w:hAnsi="Arial" w:cs="Arial"/>
          <w:b/>
        </w:rPr>
        <w:t xml:space="preserve">2 bedroom, </w:t>
      </w:r>
      <w:r w:rsidR="00852BD9" w:rsidRPr="000A0804">
        <w:rPr>
          <w:rFonts w:ascii="Arial" w:hAnsi="Arial" w:cs="Arial"/>
          <w:b/>
        </w:rPr>
        <w:t>etc.</w:t>
      </w:r>
      <w:r w:rsidR="00852BD9" w:rsidRPr="000A0804">
        <w:rPr>
          <w:rFonts w:ascii="Arial" w:hAnsi="Arial" w:cs="Arial"/>
        </w:rPr>
        <w:t>)</w:t>
      </w:r>
      <w:r w:rsidR="00774BA0" w:rsidRPr="000A0804">
        <w:rPr>
          <w:rFonts w:ascii="Arial" w:hAnsi="Arial" w:cs="Arial"/>
        </w:rPr>
        <w:t xml:space="preserve">; </w:t>
      </w:r>
    </w:p>
    <w:p w14:paraId="51FFC0CA" w14:textId="77777777" w:rsidR="00EF12AC" w:rsidRPr="000A0804" w:rsidRDefault="00EF12AC" w:rsidP="006C21C0">
      <w:pPr>
        <w:jc w:val="both"/>
        <w:rPr>
          <w:rFonts w:ascii="Arial" w:hAnsi="Arial" w:cs="Arial"/>
        </w:rPr>
      </w:pPr>
      <w:r w:rsidRPr="000A0804">
        <w:rPr>
          <w:rFonts w:ascii="Arial" w:hAnsi="Arial" w:cs="Arial"/>
        </w:rPr>
        <w:t xml:space="preserve">The designated affordable units shall be comparable in size, bedroom mix, amenities and features to the market-rate units in the development, and the number of bedrooms in the affordable units shall be proportionate to the mix of bedrooms-per-unit ratio within the total development.  </w:t>
      </w:r>
    </w:p>
    <w:p w14:paraId="5B93F985" w14:textId="77777777" w:rsidR="00EF12AC" w:rsidRPr="000A0804" w:rsidRDefault="00EF12AC" w:rsidP="006C21C0">
      <w:pPr>
        <w:jc w:val="both"/>
        <w:rPr>
          <w:rFonts w:ascii="Arial" w:hAnsi="Arial" w:cs="Arial"/>
        </w:rPr>
      </w:pPr>
      <w:r w:rsidRPr="000A0804">
        <w:rPr>
          <w:rFonts w:ascii="Arial" w:hAnsi="Arial" w:cs="Arial"/>
        </w:rPr>
        <w:t xml:space="preserve">For example: A project with a total of five 1-bedroom units and five 2-bedroom units would designate one 1-bedroom unit and one 2-bedroom unit as the affordable units.  </w:t>
      </w:r>
    </w:p>
    <w:p w14:paraId="56D851FC" w14:textId="77777777" w:rsidR="00461D32" w:rsidRPr="000A0804" w:rsidRDefault="00EF12AC" w:rsidP="006C21C0">
      <w:pPr>
        <w:jc w:val="both"/>
        <w:rPr>
          <w:rFonts w:ascii="Arial" w:hAnsi="Arial" w:cs="Arial"/>
        </w:rPr>
      </w:pPr>
      <w:r w:rsidRPr="000A0804">
        <w:rPr>
          <w:rFonts w:ascii="Arial" w:hAnsi="Arial" w:cs="Arial"/>
        </w:rPr>
        <w:t>The affordable units shall be representative of the market-rate units within the development, be distributed in proportion to the market-rate units, and have qualities like the typical market-rate units in the development. The affordable units shall not be smaller than the market-rate units, and they shall be dispersed throughout the development.</w:t>
      </w:r>
    </w:p>
    <w:p w14:paraId="43CE1540" w14:textId="77777777" w:rsidR="00BD76C0" w:rsidRPr="000C21C4" w:rsidRDefault="00BD76C0" w:rsidP="00EF12AC">
      <w:pPr>
        <w:rPr>
          <w:rFonts w:ascii="Arial" w:hAnsi="Arial" w:cs="Arial"/>
        </w:rPr>
      </w:pPr>
      <w:r w:rsidRPr="000C21C4">
        <w:rPr>
          <w:rFonts w:ascii="Arial" w:hAnsi="Arial" w:cs="Arial"/>
        </w:rPr>
        <w:t>Number of units proposed that are:</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794"/>
        <w:gridCol w:w="1546"/>
        <w:gridCol w:w="1260"/>
      </w:tblGrid>
      <w:tr w:rsidR="00BD76C0" w:rsidRPr="000A0804" w14:paraId="26F22C18" w14:textId="77777777" w:rsidTr="000C21C4">
        <w:trPr>
          <w:trHeight w:val="257"/>
        </w:trPr>
        <w:tc>
          <w:tcPr>
            <w:tcW w:w="2515" w:type="dxa"/>
          </w:tcPr>
          <w:p w14:paraId="541216E2" w14:textId="77777777" w:rsidR="00BD76C0" w:rsidRPr="000A0804" w:rsidRDefault="00BD76C0" w:rsidP="00EF12AC">
            <w:pPr>
              <w:rPr>
                <w:rFonts w:ascii="Arial" w:hAnsi="Arial" w:cs="Arial"/>
              </w:rPr>
            </w:pPr>
            <w:r w:rsidRPr="000A0804">
              <w:rPr>
                <w:rFonts w:ascii="Arial" w:hAnsi="Arial" w:cs="Arial"/>
              </w:rPr>
              <w:t>Very low income</w:t>
            </w:r>
          </w:p>
        </w:tc>
        <w:tc>
          <w:tcPr>
            <w:tcW w:w="794" w:type="dxa"/>
          </w:tcPr>
          <w:p w14:paraId="5504C5C0" w14:textId="77777777" w:rsidR="00BD76C0" w:rsidRPr="000A0804" w:rsidRDefault="00BD76C0" w:rsidP="00EF12AC">
            <w:pPr>
              <w:rPr>
                <w:rFonts w:ascii="Arial" w:hAnsi="Arial" w:cs="Arial"/>
                <w:u w:val="single"/>
              </w:rPr>
            </w:pPr>
          </w:p>
        </w:tc>
        <w:tc>
          <w:tcPr>
            <w:tcW w:w="1546" w:type="dxa"/>
          </w:tcPr>
          <w:p w14:paraId="332334F0" w14:textId="77777777" w:rsidR="00BD76C0" w:rsidRPr="000A0804" w:rsidRDefault="00BD76C0" w:rsidP="00EF12AC">
            <w:pPr>
              <w:rPr>
                <w:rFonts w:ascii="Arial" w:hAnsi="Arial" w:cs="Arial"/>
              </w:rPr>
            </w:pPr>
            <w:r w:rsidRPr="000A0804">
              <w:rPr>
                <w:rFonts w:ascii="Arial" w:hAnsi="Arial" w:cs="Arial"/>
              </w:rPr>
              <w:t>Unit Type</w:t>
            </w:r>
          </w:p>
        </w:tc>
        <w:tc>
          <w:tcPr>
            <w:tcW w:w="1260" w:type="dxa"/>
          </w:tcPr>
          <w:p w14:paraId="68B29B06" w14:textId="77777777" w:rsidR="00BD76C0" w:rsidRPr="000A0804" w:rsidRDefault="00BD76C0" w:rsidP="00EF12AC">
            <w:pPr>
              <w:rPr>
                <w:rFonts w:ascii="Arial" w:hAnsi="Arial" w:cs="Arial"/>
                <w:u w:val="single"/>
              </w:rPr>
            </w:pPr>
          </w:p>
        </w:tc>
      </w:tr>
      <w:tr w:rsidR="00BD76C0" w:rsidRPr="000A0804" w14:paraId="63DEF055" w14:textId="77777777" w:rsidTr="000C21C4">
        <w:trPr>
          <w:trHeight w:val="269"/>
        </w:trPr>
        <w:tc>
          <w:tcPr>
            <w:tcW w:w="2515" w:type="dxa"/>
          </w:tcPr>
          <w:p w14:paraId="33925250" w14:textId="77777777" w:rsidR="00BD76C0" w:rsidRPr="000A0804" w:rsidRDefault="00BD76C0" w:rsidP="00EF12AC">
            <w:pPr>
              <w:rPr>
                <w:rFonts w:ascii="Arial" w:hAnsi="Arial" w:cs="Arial"/>
              </w:rPr>
            </w:pPr>
            <w:r w:rsidRPr="000A0804">
              <w:rPr>
                <w:rFonts w:ascii="Arial" w:hAnsi="Arial" w:cs="Arial"/>
              </w:rPr>
              <w:t>Low Income</w:t>
            </w:r>
          </w:p>
        </w:tc>
        <w:tc>
          <w:tcPr>
            <w:tcW w:w="794" w:type="dxa"/>
          </w:tcPr>
          <w:p w14:paraId="0F6C8661" w14:textId="77777777" w:rsidR="00BD76C0" w:rsidRPr="000A0804" w:rsidRDefault="00BD76C0" w:rsidP="00EF12AC">
            <w:pPr>
              <w:rPr>
                <w:rFonts w:ascii="Arial" w:hAnsi="Arial" w:cs="Arial"/>
                <w:u w:val="single"/>
              </w:rPr>
            </w:pPr>
          </w:p>
        </w:tc>
        <w:tc>
          <w:tcPr>
            <w:tcW w:w="1546" w:type="dxa"/>
          </w:tcPr>
          <w:p w14:paraId="516BFD5F" w14:textId="77777777" w:rsidR="00BD76C0" w:rsidRPr="000A0804" w:rsidRDefault="00BD76C0" w:rsidP="00EF12AC">
            <w:pPr>
              <w:rPr>
                <w:rFonts w:ascii="Arial" w:hAnsi="Arial" w:cs="Arial"/>
              </w:rPr>
            </w:pPr>
            <w:r w:rsidRPr="000A0804">
              <w:rPr>
                <w:rFonts w:ascii="Arial" w:hAnsi="Arial" w:cs="Arial"/>
              </w:rPr>
              <w:t>Unit Type</w:t>
            </w:r>
          </w:p>
        </w:tc>
        <w:tc>
          <w:tcPr>
            <w:tcW w:w="1260" w:type="dxa"/>
          </w:tcPr>
          <w:p w14:paraId="36E3FFF3" w14:textId="77777777" w:rsidR="00BD76C0" w:rsidRPr="000A0804" w:rsidRDefault="00BD76C0" w:rsidP="00EF12AC">
            <w:pPr>
              <w:rPr>
                <w:rFonts w:ascii="Arial" w:hAnsi="Arial" w:cs="Arial"/>
                <w:u w:val="single"/>
              </w:rPr>
            </w:pPr>
          </w:p>
        </w:tc>
      </w:tr>
      <w:tr w:rsidR="00BD76C0" w:rsidRPr="000A0804" w14:paraId="01F81946" w14:textId="77777777" w:rsidTr="000C21C4">
        <w:trPr>
          <w:trHeight w:val="257"/>
        </w:trPr>
        <w:tc>
          <w:tcPr>
            <w:tcW w:w="2515" w:type="dxa"/>
          </w:tcPr>
          <w:p w14:paraId="7AB6CBA9" w14:textId="77777777" w:rsidR="00BD76C0" w:rsidRPr="000A0804" w:rsidRDefault="00BD76C0" w:rsidP="00EF12AC">
            <w:pPr>
              <w:rPr>
                <w:rFonts w:ascii="Arial" w:hAnsi="Arial" w:cs="Arial"/>
              </w:rPr>
            </w:pPr>
            <w:r w:rsidRPr="000A0804">
              <w:rPr>
                <w:rFonts w:ascii="Arial" w:hAnsi="Arial" w:cs="Arial"/>
              </w:rPr>
              <w:t>Moderate Income</w:t>
            </w:r>
          </w:p>
        </w:tc>
        <w:tc>
          <w:tcPr>
            <w:tcW w:w="794" w:type="dxa"/>
          </w:tcPr>
          <w:p w14:paraId="51B009FB" w14:textId="77777777" w:rsidR="00BD76C0" w:rsidRPr="000A0804" w:rsidRDefault="00BD76C0" w:rsidP="00EF12AC">
            <w:pPr>
              <w:rPr>
                <w:rFonts w:ascii="Arial" w:hAnsi="Arial" w:cs="Arial"/>
                <w:u w:val="single"/>
              </w:rPr>
            </w:pPr>
          </w:p>
        </w:tc>
        <w:tc>
          <w:tcPr>
            <w:tcW w:w="1546" w:type="dxa"/>
          </w:tcPr>
          <w:p w14:paraId="697BB820" w14:textId="77777777" w:rsidR="00BD76C0" w:rsidRPr="000A0804" w:rsidRDefault="00BD76C0" w:rsidP="00EF12AC">
            <w:pPr>
              <w:rPr>
                <w:rFonts w:ascii="Arial" w:hAnsi="Arial" w:cs="Arial"/>
              </w:rPr>
            </w:pPr>
            <w:r w:rsidRPr="000A0804">
              <w:rPr>
                <w:rFonts w:ascii="Arial" w:hAnsi="Arial" w:cs="Arial"/>
              </w:rPr>
              <w:t>Unit Type</w:t>
            </w:r>
          </w:p>
        </w:tc>
        <w:tc>
          <w:tcPr>
            <w:tcW w:w="1260" w:type="dxa"/>
          </w:tcPr>
          <w:p w14:paraId="4A538A93" w14:textId="77777777" w:rsidR="00BD76C0" w:rsidRPr="000A0804" w:rsidRDefault="00BD76C0" w:rsidP="00EF12AC">
            <w:pPr>
              <w:rPr>
                <w:rFonts w:ascii="Arial" w:hAnsi="Arial" w:cs="Arial"/>
                <w:u w:val="single"/>
              </w:rPr>
            </w:pPr>
          </w:p>
        </w:tc>
      </w:tr>
      <w:tr w:rsidR="00BD76C0" w:rsidRPr="000A0804" w14:paraId="285E5055" w14:textId="77777777" w:rsidTr="000C21C4">
        <w:trPr>
          <w:trHeight w:val="269"/>
        </w:trPr>
        <w:tc>
          <w:tcPr>
            <w:tcW w:w="2515" w:type="dxa"/>
          </w:tcPr>
          <w:p w14:paraId="25EE4D2D" w14:textId="77777777" w:rsidR="00BD76C0" w:rsidRPr="000A0804" w:rsidRDefault="00BD76C0" w:rsidP="00EF12AC">
            <w:pPr>
              <w:rPr>
                <w:rFonts w:ascii="Arial" w:hAnsi="Arial" w:cs="Arial"/>
              </w:rPr>
            </w:pPr>
            <w:r w:rsidRPr="000A0804">
              <w:rPr>
                <w:rFonts w:ascii="Arial" w:hAnsi="Arial" w:cs="Arial"/>
              </w:rPr>
              <w:t>Other (describe below)</w:t>
            </w:r>
          </w:p>
        </w:tc>
        <w:tc>
          <w:tcPr>
            <w:tcW w:w="794" w:type="dxa"/>
          </w:tcPr>
          <w:p w14:paraId="42137A69" w14:textId="77777777" w:rsidR="00BD76C0" w:rsidRPr="000A0804" w:rsidRDefault="00BD76C0" w:rsidP="00EF12AC">
            <w:pPr>
              <w:rPr>
                <w:rFonts w:ascii="Arial" w:hAnsi="Arial" w:cs="Arial"/>
                <w:u w:val="single"/>
              </w:rPr>
            </w:pPr>
          </w:p>
        </w:tc>
        <w:tc>
          <w:tcPr>
            <w:tcW w:w="1546" w:type="dxa"/>
          </w:tcPr>
          <w:p w14:paraId="004BEE6E" w14:textId="77777777" w:rsidR="00BD76C0" w:rsidRPr="000A0804" w:rsidRDefault="00BD76C0" w:rsidP="00EF12AC">
            <w:pPr>
              <w:rPr>
                <w:rFonts w:ascii="Arial" w:hAnsi="Arial" w:cs="Arial"/>
              </w:rPr>
            </w:pPr>
            <w:r w:rsidRPr="000A0804">
              <w:rPr>
                <w:rFonts w:ascii="Arial" w:hAnsi="Arial" w:cs="Arial"/>
              </w:rPr>
              <w:t>Unit Type</w:t>
            </w:r>
          </w:p>
        </w:tc>
        <w:tc>
          <w:tcPr>
            <w:tcW w:w="1260" w:type="dxa"/>
          </w:tcPr>
          <w:p w14:paraId="7C06B518" w14:textId="77777777" w:rsidR="00BD76C0" w:rsidRPr="000A0804" w:rsidRDefault="00BD76C0" w:rsidP="00EF12AC">
            <w:pPr>
              <w:rPr>
                <w:rFonts w:ascii="Arial" w:hAnsi="Arial" w:cs="Arial"/>
                <w:u w:val="single"/>
              </w:rPr>
            </w:pPr>
          </w:p>
        </w:tc>
      </w:tr>
    </w:tbl>
    <w:p w14:paraId="295302CC" w14:textId="77777777" w:rsidR="006C21C0" w:rsidRDefault="006C21C0" w:rsidP="00EF12AC">
      <w:pPr>
        <w:rPr>
          <w:rFonts w:ascii="Arial" w:hAnsi="Arial" w:cs="Arial"/>
        </w:rPr>
      </w:pPr>
    </w:p>
    <w:p w14:paraId="2C9423EB" w14:textId="66D8E195" w:rsidR="00044A96" w:rsidRPr="000A0804" w:rsidRDefault="00F8523F" w:rsidP="00EF12AC">
      <w:pPr>
        <w:rPr>
          <w:rFonts w:ascii="Arial" w:hAnsi="Arial" w:cs="Arial"/>
        </w:rPr>
      </w:pPr>
      <w:r w:rsidRPr="000A0804">
        <w:rPr>
          <w:rFonts w:ascii="Arial" w:hAnsi="Arial" w:cs="Arial"/>
        </w:rPr>
        <w:t xml:space="preserve">Other </w:t>
      </w:r>
      <w:r w:rsidR="007B2D04">
        <w:rPr>
          <w:rFonts w:ascii="Arial" w:hAnsi="Arial" w:cs="Arial"/>
        </w:rPr>
        <w:t>(</w:t>
      </w:r>
      <w:r w:rsidRPr="000A0804">
        <w:rPr>
          <w:rFonts w:ascii="Arial" w:hAnsi="Arial" w:cs="Arial"/>
        </w:rPr>
        <w:t>description</w:t>
      </w:r>
      <w:r w:rsidR="007B2D04">
        <w:rPr>
          <w:rFonts w:ascii="Arial" w:hAnsi="Arial" w:cs="Arial"/>
        </w:rPr>
        <w:t>)</w:t>
      </w:r>
      <w:r w:rsidRPr="000A0804">
        <w:rPr>
          <w:rFonts w:ascii="Arial" w:hAnsi="Arial" w:cs="Arial"/>
        </w:rPr>
        <w:t xml:space="preserve">: </w:t>
      </w:r>
    </w:p>
    <w:tbl>
      <w:tblPr>
        <w:tblStyle w:val="TableGrid"/>
        <w:tblW w:w="9801" w:type="dxa"/>
        <w:tblLayout w:type="fixed"/>
        <w:tblCellMar>
          <w:left w:w="115" w:type="dxa"/>
          <w:right w:w="115" w:type="dxa"/>
        </w:tblCellMar>
        <w:tblLook w:val="04A0" w:firstRow="1" w:lastRow="0" w:firstColumn="1" w:lastColumn="0" w:noHBand="0" w:noVBand="1"/>
      </w:tblPr>
      <w:tblGrid>
        <w:gridCol w:w="9801"/>
      </w:tblGrid>
      <w:tr w:rsidR="00044A96" w:rsidRPr="000A0804" w14:paraId="6F0D195F" w14:textId="77777777" w:rsidTr="00BA6498">
        <w:trPr>
          <w:trHeight w:val="464"/>
        </w:trPr>
        <w:tc>
          <w:tcPr>
            <w:tcW w:w="9801" w:type="dxa"/>
            <w:vAlign w:val="center"/>
          </w:tcPr>
          <w:p w14:paraId="5C0CB874" w14:textId="5C3FE7AE" w:rsidR="00044A96" w:rsidRPr="000A0804" w:rsidRDefault="00044A96" w:rsidP="00206CBC">
            <w:pPr>
              <w:rPr>
                <w:rFonts w:ascii="Arial" w:hAnsi="Arial" w:cs="Arial"/>
              </w:rPr>
            </w:pPr>
          </w:p>
        </w:tc>
      </w:tr>
    </w:tbl>
    <w:p w14:paraId="0B267447" w14:textId="64934C8B" w:rsidR="00F8523F" w:rsidRPr="000A0804" w:rsidRDefault="00F8523F" w:rsidP="00EF12AC">
      <w:pPr>
        <w:rPr>
          <w:rFonts w:ascii="Arial" w:hAnsi="Arial" w:cs="Arial"/>
        </w:rPr>
      </w:pPr>
    </w:p>
    <w:p w14:paraId="186DF8F8" w14:textId="1327D09F" w:rsidR="00F8523F" w:rsidRPr="000A0804" w:rsidRDefault="00461D32" w:rsidP="00774BA0">
      <w:pPr>
        <w:rPr>
          <w:rFonts w:ascii="Arial" w:hAnsi="Arial" w:cs="Arial"/>
        </w:rPr>
      </w:pPr>
      <w:r w:rsidRPr="000A0804">
        <w:rPr>
          <w:rFonts w:ascii="Arial" w:hAnsi="Arial" w:cs="Arial"/>
        </w:rPr>
        <w:t>7</w:t>
      </w:r>
      <w:r w:rsidR="00DD6B4D">
        <w:rPr>
          <w:rFonts w:ascii="Arial" w:hAnsi="Arial" w:cs="Arial"/>
        </w:rPr>
        <w:t>.</w:t>
      </w:r>
      <w:r w:rsidR="00846F6D" w:rsidRPr="000A0804">
        <w:rPr>
          <w:rFonts w:ascii="Arial" w:hAnsi="Arial" w:cs="Arial"/>
        </w:rPr>
        <w:t xml:space="preserve">   </w:t>
      </w:r>
      <w:r w:rsidR="00F8523F" w:rsidRPr="000A0804">
        <w:rPr>
          <w:rFonts w:ascii="Arial" w:hAnsi="Arial" w:cs="Arial"/>
        </w:rPr>
        <w:t>D</w:t>
      </w:r>
      <w:r w:rsidR="00774BA0" w:rsidRPr="000A0804">
        <w:rPr>
          <w:rFonts w:ascii="Arial" w:hAnsi="Arial" w:cs="Arial"/>
        </w:rPr>
        <w:t>ensity bonus</w:t>
      </w:r>
      <w:r w:rsidR="00846F6D" w:rsidRPr="000A0804">
        <w:rPr>
          <w:rFonts w:ascii="Arial" w:hAnsi="Arial" w:cs="Arial"/>
        </w:rPr>
        <w:t xml:space="preserve"> </w:t>
      </w:r>
      <w:r w:rsidRPr="000A0804">
        <w:rPr>
          <w:rFonts w:ascii="Arial" w:hAnsi="Arial" w:cs="Arial"/>
        </w:rPr>
        <w:t>percentage</w:t>
      </w:r>
      <w:r w:rsidR="00F8523F" w:rsidRPr="000A0804">
        <w:rPr>
          <w:rFonts w:ascii="Arial" w:hAnsi="Arial" w:cs="Arial"/>
        </w:rPr>
        <w:t>:</w:t>
      </w:r>
      <w:r w:rsidRPr="000A0804">
        <w:rPr>
          <w:rFonts w:ascii="Arial" w:hAnsi="Arial" w:cs="Arial"/>
        </w:rPr>
        <w:t xml:space="preserve"> </w:t>
      </w:r>
    </w:p>
    <w:tbl>
      <w:tblPr>
        <w:tblStyle w:val="TableGrid"/>
        <w:tblW w:w="9801" w:type="dxa"/>
        <w:tblLayout w:type="fixed"/>
        <w:tblCellMar>
          <w:left w:w="115" w:type="dxa"/>
          <w:right w:w="115" w:type="dxa"/>
        </w:tblCellMar>
        <w:tblLook w:val="04A0" w:firstRow="1" w:lastRow="0" w:firstColumn="1" w:lastColumn="0" w:noHBand="0" w:noVBand="1"/>
      </w:tblPr>
      <w:tblGrid>
        <w:gridCol w:w="9801"/>
      </w:tblGrid>
      <w:tr w:rsidR="00044A96" w:rsidRPr="000A0804" w14:paraId="35B6115F" w14:textId="77777777" w:rsidTr="009E29BF">
        <w:trPr>
          <w:trHeight w:val="464"/>
        </w:trPr>
        <w:tc>
          <w:tcPr>
            <w:tcW w:w="9801" w:type="dxa"/>
            <w:vAlign w:val="center"/>
          </w:tcPr>
          <w:p w14:paraId="092D9B93" w14:textId="1238DA27" w:rsidR="00044A96" w:rsidRPr="000A0804" w:rsidRDefault="00044A96" w:rsidP="00206CBC">
            <w:pPr>
              <w:rPr>
                <w:rFonts w:ascii="Arial" w:hAnsi="Arial" w:cs="Arial"/>
              </w:rPr>
            </w:pPr>
          </w:p>
        </w:tc>
      </w:tr>
    </w:tbl>
    <w:p w14:paraId="36FA4138" w14:textId="77777777" w:rsidR="00F8523F" w:rsidRPr="000A0804" w:rsidRDefault="00F8523F" w:rsidP="00F8523F">
      <w:pPr>
        <w:rPr>
          <w:rFonts w:ascii="Arial" w:hAnsi="Arial" w:cs="Arial"/>
        </w:rPr>
      </w:pPr>
    </w:p>
    <w:p w14:paraId="6C3EA6CF" w14:textId="77777777" w:rsidR="000C21C4" w:rsidRDefault="000C21C4">
      <w:pPr>
        <w:rPr>
          <w:rFonts w:ascii="Arial" w:hAnsi="Arial" w:cs="Arial"/>
        </w:rPr>
      </w:pPr>
      <w:r>
        <w:rPr>
          <w:rFonts w:ascii="Arial" w:hAnsi="Arial" w:cs="Arial"/>
        </w:rPr>
        <w:br w:type="page"/>
      </w:r>
    </w:p>
    <w:p w14:paraId="25CC303E" w14:textId="0985C762" w:rsidR="00F9551D" w:rsidRPr="000A0804" w:rsidRDefault="00461D32" w:rsidP="00774BA0">
      <w:pPr>
        <w:rPr>
          <w:rFonts w:ascii="Arial" w:hAnsi="Arial" w:cs="Arial"/>
        </w:rPr>
      </w:pPr>
      <w:r w:rsidRPr="000A0804">
        <w:rPr>
          <w:rFonts w:ascii="Arial" w:hAnsi="Arial" w:cs="Arial"/>
        </w:rPr>
        <w:lastRenderedPageBreak/>
        <w:t>8</w:t>
      </w:r>
      <w:r w:rsidR="00DD6B4D">
        <w:rPr>
          <w:rFonts w:ascii="Arial" w:hAnsi="Arial" w:cs="Arial"/>
        </w:rPr>
        <w:t>.</w:t>
      </w:r>
      <w:r w:rsidR="00846F6D" w:rsidRPr="000A0804">
        <w:rPr>
          <w:rFonts w:ascii="Arial" w:hAnsi="Arial" w:cs="Arial"/>
        </w:rPr>
        <w:t xml:space="preserve">   </w:t>
      </w:r>
      <w:r w:rsidR="00774BA0" w:rsidRPr="000A0804">
        <w:rPr>
          <w:rFonts w:ascii="Arial" w:hAnsi="Arial" w:cs="Arial"/>
        </w:rPr>
        <w:t xml:space="preserve">Additional number of </w:t>
      </w:r>
      <w:r w:rsidR="00044A96" w:rsidRPr="000A0804">
        <w:rPr>
          <w:rFonts w:ascii="Arial" w:hAnsi="Arial" w:cs="Arial"/>
        </w:rPr>
        <w:t>units being built per the bonus:</w:t>
      </w:r>
      <w:r w:rsidR="00846F6D" w:rsidRPr="000A0804">
        <w:rPr>
          <w:rFonts w:ascii="Arial" w:hAnsi="Arial" w:cs="Arial"/>
        </w:rPr>
        <w:t xml:space="preserve">  </w:t>
      </w:r>
      <w:r w:rsidR="00DD6B4D">
        <w:rPr>
          <w:rFonts w:ascii="Arial" w:hAnsi="Arial" w:cs="Arial"/>
        </w:rPr>
        <w:t xml:space="preserve">  </w:t>
      </w:r>
      <w:r w:rsidR="00F9551D" w:rsidRPr="000A0804">
        <w:rPr>
          <w:rFonts w:ascii="Arial" w:hAnsi="Arial" w:cs="Arial"/>
        </w:rPr>
        <w:t>Total number of units, with the bonus</w:t>
      </w:r>
      <w:r w:rsidR="00044A96" w:rsidRPr="000A0804">
        <w:rPr>
          <w:rFonts w:ascii="Arial" w:hAnsi="Arial" w:cs="Arial"/>
        </w:rPr>
        <w:t xml:space="preserve">: </w:t>
      </w:r>
    </w:p>
    <w:tbl>
      <w:tblPr>
        <w:tblStyle w:val="TableGrid"/>
        <w:tblW w:w="5336" w:type="dxa"/>
        <w:tblLayout w:type="fixed"/>
        <w:tblCellMar>
          <w:left w:w="115" w:type="dxa"/>
          <w:right w:w="115" w:type="dxa"/>
        </w:tblCellMar>
        <w:tblLook w:val="04A0" w:firstRow="1" w:lastRow="0" w:firstColumn="1" w:lastColumn="0" w:noHBand="0" w:noVBand="1"/>
      </w:tblPr>
      <w:tblGrid>
        <w:gridCol w:w="5336"/>
      </w:tblGrid>
      <w:tr w:rsidR="00542FE6" w:rsidRPr="000A0804" w14:paraId="46C0D3C1" w14:textId="77777777" w:rsidTr="009E29BF">
        <w:trPr>
          <w:trHeight w:val="327"/>
        </w:trPr>
        <w:tc>
          <w:tcPr>
            <w:tcW w:w="5336" w:type="dxa"/>
            <w:vAlign w:val="center"/>
          </w:tcPr>
          <w:p w14:paraId="41F3F312" w14:textId="77777777" w:rsidR="00542FE6" w:rsidRPr="000A0804" w:rsidRDefault="00542FE6" w:rsidP="00542FE6">
            <w:pPr>
              <w:spacing w:after="160" w:line="259" w:lineRule="auto"/>
              <w:rPr>
                <w:rFonts w:ascii="Arial" w:hAnsi="Arial" w:cs="Arial"/>
              </w:rPr>
            </w:pPr>
          </w:p>
        </w:tc>
      </w:tr>
    </w:tbl>
    <w:tbl>
      <w:tblPr>
        <w:tblStyle w:val="TableGrid"/>
        <w:tblpPr w:leftFromText="180" w:rightFromText="180" w:vertAnchor="text" w:horzAnchor="page" w:tblpX="7343" w:tblpY="-454"/>
        <w:tblW w:w="3884" w:type="dxa"/>
        <w:tblLayout w:type="fixed"/>
        <w:tblCellMar>
          <w:left w:w="115" w:type="dxa"/>
          <w:right w:w="115" w:type="dxa"/>
        </w:tblCellMar>
        <w:tblLook w:val="04A0" w:firstRow="1" w:lastRow="0" w:firstColumn="1" w:lastColumn="0" w:noHBand="0" w:noVBand="1"/>
      </w:tblPr>
      <w:tblGrid>
        <w:gridCol w:w="3884"/>
      </w:tblGrid>
      <w:tr w:rsidR="000A0804" w:rsidRPr="000A0804" w14:paraId="590B8747" w14:textId="77777777" w:rsidTr="009E29BF">
        <w:trPr>
          <w:trHeight w:val="412"/>
        </w:trPr>
        <w:tc>
          <w:tcPr>
            <w:tcW w:w="3884" w:type="dxa"/>
            <w:vAlign w:val="center"/>
          </w:tcPr>
          <w:p w14:paraId="1C8C9A63" w14:textId="77777777" w:rsidR="000A0804" w:rsidRPr="000A0804" w:rsidRDefault="000A0804" w:rsidP="000A0804">
            <w:pPr>
              <w:spacing w:after="160" w:line="259" w:lineRule="auto"/>
              <w:rPr>
                <w:rFonts w:ascii="Arial" w:hAnsi="Arial" w:cs="Arial"/>
              </w:rPr>
            </w:pPr>
          </w:p>
        </w:tc>
      </w:tr>
    </w:tbl>
    <w:p w14:paraId="36208FB1" w14:textId="267EBA23" w:rsidR="006C21C0" w:rsidRDefault="006C21C0" w:rsidP="00774BA0">
      <w:pPr>
        <w:rPr>
          <w:rFonts w:ascii="Arial" w:hAnsi="Arial" w:cs="Arial"/>
        </w:rPr>
      </w:pPr>
    </w:p>
    <w:p w14:paraId="25638468" w14:textId="77777777" w:rsidR="00136C95" w:rsidRPr="000A0804" w:rsidRDefault="00136C95" w:rsidP="00136C95">
      <w:pPr>
        <w:rPr>
          <w:rFonts w:ascii="Arial" w:hAnsi="Arial" w:cs="Arial"/>
        </w:rPr>
      </w:pPr>
      <w:r w:rsidRPr="000A0804">
        <w:rPr>
          <w:rFonts w:ascii="Arial" w:hAnsi="Arial" w:cs="Arial"/>
        </w:rPr>
        <w:t>Please fill out table to provide an overall view of the development.</w:t>
      </w:r>
    </w:p>
    <w:tbl>
      <w:tblPr>
        <w:tblStyle w:val="TableGrid"/>
        <w:tblW w:w="0" w:type="auto"/>
        <w:tblInd w:w="1030" w:type="dxa"/>
        <w:tblLayout w:type="fixed"/>
        <w:tblCellMar>
          <w:left w:w="115" w:type="dxa"/>
          <w:right w:w="115" w:type="dxa"/>
        </w:tblCellMar>
        <w:tblLook w:val="04A0" w:firstRow="1" w:lastRow="0" w:firstColumn="1" w:lastColumn="0" w:noHBand="0" w:noVBand="1"/>
      </w:tblPr>
      <w:tblGrid>
        <w:gridCol w:w="1435"/>
        <w:gridCol w:w="1800"/>
        <w:gridCol w:w="1980"/>
        <w:gridCol w:w="2070"/>
      </w:tblGrid>
      <w:tr w:rsidR="00136C95" w:rsidRPr="000A0804" w14:paraId="33CC8013" w14:textId="77777777" w:rsidTr="008403AE">
        <w:tc>
          <w:tcPr>
            <w:tcW w:w="1435" w:type="dxa"/>
          </w:tcPr>
          <w:p w14:paraId="75DB5801" w14:textId="77777777" w:rsidR="00136C95" w:rsidRPr="000A0804" w:rsidRDefault="00136C95" w:rsidP="002F05CA">
            <w:pPr>
              <w:rPr>
                <w:rFonts w:ascii="Arial" w:hAnsi="Arial" w:cs="Arial"/>
              </w:rPr>
            </w:pPr>
            <w:r w:rsidRPr="000A0804">
              <w:rPr>
                <w:rFonts w:ascii="Arial" w:hAnsi="Arial" w:cs="Arial"/>
              </w:rPr>
              <w:t>Unit Type</w:t>
            </w:r>
          </w:p>
        </w:tc>
        <w:tc>
          <w:tcPr>
            <w:tcW w:w="1800" w:type="dxa"/>
          </w:tcPr>
          <w:p w14:paraId="7ACC107A" w14:textId="77777777" w:rsidR="00136C95" w:rsidRPr="000A0804" w:rsidRDefault="00136C95" w:rsidP="002F05CA">
            <w:pPr>
              <w:rPr>
                <w:rFonts w:ascii="Arial" w:hAnsi="Arial" w:cs="Arial"/>
              </w:rPr>
            </w:pPr>
            <w:r w:rsidRPr="000A0804">
              <w:rPr>
                <w:rFonts w:ascii="Arial" w:hAnsi="Arial" w:cs="Arial"/>
              </w:rPr>
              <w:t>Units</w:t>
            </w:r>
          </w:p>
        </w:tc>
        <w:tc>
          <w:tcPr>
            <w:tcW w:w="1980" w:type="dxa"/>
          </w:tcPr>
          <w:p w14:paraId="01A10ABD" w14:textId="77777777" w:rsidR="00136C95" w:rsidRPr="000A0804" w:rsidRDefault="00136C95" w:rsidP="002F05CA">
            <w:pPr>
              <w:rPr>
                <w:rFonts w:ascii="Arial" w:hAnsi="Arial" w:cs="Arial"/>
              </w:rPr>
            </w:pPr>
            <w:r w:rsidRPr="000A0804">
              <w:rPr>
                <w:rFonts w:ascii="Arial" w:hAnsi="Arial" w:cs="Arial"/>
              </w:rPr>
              <w:t>Size – SQ.FT.</w:t>
            </w:r>
          </w:p>
        </w:tc>
        <w:tc>
          <w:tcPr>
            <w:tcW w:w="2070" w:type="dxa"/>
          </w:tcPr>
          <w:p w14:paraId="1A25B63A" w14:textId="77777777" w:rsidR="00136C95" w:rsidRPr="000A0804" w:rsidRDefault="00136C95" w:rsidP="002F05CA">
            <w:pPr>
              <w:rPr>
                <w:rFonts w:ascii="Arial" w:hAnsi="Arial" w:cs="Arial"/>
              </w:rPr>
            </w:pPr>
            <w:r w:rsidRPr="000A0804">
              <w:rPr>
                <w:rFonts w:ascii="Arial" w:hAnsi="Arial" w:cs="Arial"/>
              </w:rPr>
              <w:t>Affordable Units</w:t>
            </w:r>
          </w:p>
        </w:tc>
      </w:tr>
      <w:tr w:rsidR="00136C95" w:rsidRPr="000A0804" w14:paraId="35D6EEF9" w14:textId="77777777" w:rsidTr="008403AE">
        <w:tc>
          <w:tcPr>
            <w:tcW w:w="1435" w:type="dxa"/>
          </w:tcPr>
          <w:p w14:paraId="475A364D" w14:textId="77777777" w:rsidR="00136C95" w:rsidRPr="000A0804" w:rsidRDefault="00136C95" w:rsidP="002F05CA">
            <w:pPr>
              <w:rPr>
                <w:rFonts w:ascii="Arial" w:hAnsi="Arial" w:cs="Arial"/>
              </w:rPr>
            </w:pPr>
            <w:r w:rsidRPr="000A0804">
              <w:rPr>
                <w:rFonts w:ascii="Arial" w:hAnsi="Arial" w:cs="Arial"/>
              </w:rPr>
              <w:t>Studio</w:t>
            </w:r>
          </w:p>
        </w:tc>
        <w:tc>
          <w:tcPr>
            <w:tcW w:w="1800" w:type="dxa"/>
          </w:tcPr>
          <w:p w14:paraId="6AE1FE8D" w14:textId="77777777" w:rsidR="00136C95" w:rsidRPr="000A0804" w:rsidRDefault="00136C95" w:rsidP="002F05CA">
            <w:pPr>
              <w:rPr>
                <w:rFonts w:ascii="Arial" w:hAnsi="Arial" w:cs="Arial"/>
              </w:rPr>
            </w:pPr>
          </w:p>
        </w:tc>
        <w:tc>
          <w:tcPr>
            <w:tcW w:w="1980" w:type="dxa"/>
          </w:tcPr>
          <w:p w14:paraId="7AEF4FD2" w14:textId="77777777" w:rsidR="00136C95" w:rsidRPr="000A0804" w:rsidRDefault="00136C95" w:rsidP="002F05CA">
            <w:pPr>
              <w:rPr>
                <w:rFonts w:ascii="Arial" w:hAnsi="Arial" w:cs="Arial"/>
              </w:rPr>
            </w:pPr>
          </w:p>
        </w:tc>
        <w:tc>
          <w:tcPr>
            <w:tcW w:w="2070" w:type="dxa"/>
          </w:tcPr>
          <w:p w14:paraId="49D61B02" w14:textId="77777777" w:rsidR="00136C95" w:rsidRPr="000A0804" w:rsidRDefault="00136C95" w:rsidP="002F05CA">
            <w:pPr>
              <w:rPr>
                <w:rFonts w:ascii="Arial" w:hAnsi="Arial" w:cs="Arial"/>
              </w:rPr>
            </w:pPr>
          </w:p>
        </w:tc>
      </w:tr>
      <w:tr w:rsidR="00136C95" w:rsidRPr="000A0804" w14:paraId="681AC879" w14:textId="77777777" w:rsidTr="008403AE">
        <w:tc>
          <w:tcPr>
            <w:tcW w:w="1435" w:type="dxa"/>
          </w:tcPr>
          <w:p w14:paraId="119A98BB" w14:textId="77777777" w:rsidR="00136C95" w:rsidRPr="000A0804" w:rsidRDefault="00136C95" w:rsidP="002F05CA">
            <w:pPr>
              <w:rPr>
                <w:rFonts w:ascii="Arial" w:hAnsi="Arial" w:cs="Arial"/>
              </w:rPr>
            </w:pPr>
            <w:r w:rsidRPr="000A0804">
              <w:rPr>
                <w:rFonts w:ascii="Arial" w:hAnsi="Arial" w:cs="Arial"/>
              </w:rPr>
              <w:t>1 - BR</w:t>
            </w:r>
          </w:p>
        </w:tc>
        <w:tc>
          <w:tcPr>
            <w:tcW w:w="1800" w:type="dxa"/>
          </w:tcPr>
          <w:p w14:paraId="72E20257" w14:textId="77777777" w:rsidR="00136C95" w:rsidRPr="000A0804" w:rsidRDefault="00136C95" w:rsidP="002F05CA">
            <w:pPr>
              <w:rPr>
                <w:rFonts w:ascii="Arial" w:hAnsi="Arial" w:cs="Arial"/>
              </w:rPr>
            </w:pPr>
          </w:p>
        </w:tc>
        <w:tc>
          <w:tcPr>
            <w:tcW w:w="1980" w:type="dxa"/>
          </w:tcPr>
          <w:p w14:paraId="6380BD96" w14:textId="77777777" w:rsidR="00136C95" w:rsidRPr="000A0804" w:rsidRDefault="00136C95" w:rsidP="002F05CA">
            <w:pPr>
              <w:rPr>
                <w:rFonts w:ascii="Arial" w:hAnsi="Arial" w:cs="Arial"/>
              </w:rPr>
            </w:pPr>
          </w:p>
        </w:tc>
        <w:tc>
          <w:tcPr>
            <w:tcW w:w="2070" w:type="dxa"/>
          </w:tcPr>
          <w:p w14:paraId="5CF6189B" w14:textId="77777777" w:rsidR="00136C95" w:rsidRPr="000A0804" w:rsidRDefault="00136C95" w:rsidP="002F05CA">
            <w:pPr>
              <w:rPr>
                <w:rFonts w:ascii="Arial" w:hAnsi="Arial" w:cs="Arial"/>
              </w:rPr>
            </w:pPr>
          </w:p>
        </w:tc>
      </w:tr>
      <w:tr w:rsidR="00136C95" w:rsidRPr="000A0804" w14:paraId="78580DC4" w14:textId="77777777" w:rsidTr="008403AE">
        <w:tc>
          <w:tcPr>
            <w:tcW w:w="1435" w:type="dxa"/>
          </w:tcPr>
          <w:p w14:paraId="6689C5D0" w14:textId="77777777" w:rsidR="00136C95" w:rsidRPr="000A0804" w:rsidRDefault="00136C95" w:rsidP="002F05CA">
            <w:pPr>
              <w:rPr>
                <w:rFonts w:ascii="Arial" w:hAnsi="Arial" w:cs="Arial"/>
              </w:rPr>
            </w:pPr>
            <w:r w:rsidRPr="000A0804">
              <w:rPr>
                <w:rFonts w:ascii="Arial" w:hAnsi="Arial" w:cs="Arial"/>
              </w:rPr>
              <w:t>2 - BR</w:t>
            </w:r>
          </w:p>
        </w:tc>
        <w:tc>
          <w:tcPr>
            <w:tcW w:w="1800" w:type="dxa"/>
          </w:tcPr>
          <w:p w14:paraId="4E76A011" w14:textId="77777777" w:rsidR="00136C95" w:rsidRPr="000A0804" w:rsidRDefault="00136C95" w:rsidP="002F05CA">
            <w:pPr>
              <w:rPr>
                <w:rFonts w:ascii="Arial" w:hAnsi="Arial" w:cs="Arial"/>
              </w:rPr>
            </w:pPr>
          </w:p>
        </w:tc>
        <w:tc>
          <w:tcPr>
            <w:tcW w:w="1980" w:type="dxa"/>
          </w:tcPr>
          <w:p w14:paraId="37E78E68" w14:textId="77777777" w:rsidR="00136C95" w:rsidRPr="000A0804" w:rsidRDefault="00136C95" w:rsidP="002F05CA">
            <w:pPr>
              <w:rPr>
                <w:rFonts w:ascii="Arial" w:hAnsi="Arial" w:cs="Arial"/>
              </w:rPr>
            </w:pPr>
          </w:p>
        </w:tc>
        <w:tc>
          <w:tcPr>
            <w:tcW w:w="2070" w:type="dxa"/>
          </w:tcPr>
          <w:p w14:paraId="494F0AA4" w14:textId="77777777" w:rsidR="00136C95" w:rsidRPr="000A0804" w:rsidRDefault="00136C95" w:rsidP="002F05CA">
            <w:pPr>
              <w:rPr>
                <w:rFonts w:ascii="Arial" w:hAnsi="Arial" w:cs="Arial"/>
              </w:rPr>
            </w:pPr>
          </w:p>
        </w:tc>
      </w:tr>
      <w:tr w:rsidR="00136C95" w:rsidRPr="000A0804" w14:paraId="5F2ACEF0" w14:textId="77777777" w:rsidTr="008403AE">
        <w:tc>
          <w:tcPr>
            <w:tcW w:w="1435" w:type="dxa"/>
          </w:tcPr>
          <w:p w14:paraId="65151063" w14:textId="77777777" w:rsidR="00136C95" w:rsidRPr="000A0804" w:rsidRDefault="00136C95" w:rsidP="002F05CA">
            <w:pPr>
              <w:rPr>
                <w:rFonts w:ascii="Arial" w:hAnsi="Arial" w:cs="Arial"/>
              </w:rPr>
            </w:pPr>
            <w:r w:rsidRPr="000A0804">
              <w:rPr>
                <w:rFonts w:ascii="Arial" w:hAnsi="Arial" w:cs="Arial"/>
              </w:rPr>
              <w:t>3 - BR</w:t>
            </w:r>
          </w:p>
        </w:tc>
        <w:tc>
          <w:tcPr>
            <w:tcW w:w="1800" w:type="dxa"/>
          </w:tcPr>
          <w:p w14:paraId="74228D4A" w14:textId="77777777" w:rsidR="00136C95" w:rsidRPr="000A0804" w:rsidRDefault="00136C95" w:rsidP="002F05CA">
            <w:pPr>
              <w:rPr>
                <w:rFonts w:ascii="Arial" w:hAnsi="Arial" w:cs="Arial"/>
              </w:rPr>
            </w:pPr>
          </w:p>
        </w:tc>
        <w:tc>
          <w:tcPr>
            <w:tcW w:w="1980" w:type="dxa"/>
          </w:tcPr>
          <w:p w14:paraId="6C933C3A" w14:textId="77777777" w:rsidR="00136C95" w:rsidRPr="000A0804" w:rsidRDefault="00136C95" w:rsidP="002F05CA">
            <w:pPr>
              <w:rPr>
                <w:rFonts w:ascii="Arial" w:hAnsi="Arial" w:cs="Arial"/>
              </w:rPr>
            </w:pPr>
          </w:p>
        </w:tc>
        <w:tc>
          <w:tcPr>
            <w:tcW w:w="2070" w:type="dxa"/>
          </w:tcPr>
          <w:p w14:paraId="677A7015" w14:textId="77777777" w:rsidR="00136C95" w:rsidRPr="000A0804" w:rsidRDefault="00136C95" w:rsidP="002F05CA">
            <w:pPr>
              <w:rPr>
                <w:rFonts w:ascii="Arial" w:hAnsi="Arial" w:cs="Arial"/>
              </w:rPr>
            </w:pPr>
          </w:p>
        </w:tc>
      </w:tr>
      <w:tr w:rsidR="00136C95" w:rsidRPr="000A0804" w14:paraId="54124BCD" w14:textId="77777777" w:rsidTr="008403AE">
        <w:tc>
          <w:tcPr>
            <w:tcW w:w="1435" w:type="dxa"/>
          </w:tcPr>
          <w:p w14:paraId="0851A9F4" w14:textId="77777777" w:rsidR="00136C95" w:rsidRPr="000A0804" w:rsidRDefault="00136C95" w:rsidP="002F05CA">
            <w:pPr>
              <w:rPr>
                <w:rFonts w:ascii="Arial" w:hAnsi="Arial" w:cs="Arial"/>
              </w:rPr>
            </w:pPr>
            <w:r w:rsidRPr="000A0804">
              <w:rPr>
                <w:rFonts w:ascii="Arial" w:hAnsi="Arial" w:cs="Arial"/>
              </w:rPr>
              <w:t>4 - BR</w:t>
            </w:r>
          </w:p>
        </w:tc>
        <w:tc>
          <w:tcPr>
            <w:tcW w:w="1800" w:type="dxa"/>
          </w:tcPr>
          <w:p w14:paraId="3FF1A42C" w14:textId="77777777" w:rsidR="00136C95" w:rsidRPr="000A0804" w:rsidRDefault="00136C95" w:rsidP="002F05CA">
            <w:pPr>
              <w:rPr>
                <w:rFonts w:ascii="Arial" w:hAnsi="Arial" w:cs="Arial"/>
              </w:rPr>
            </w:pPr>
          </w:p>
        </w:tc>
        <w:tc>
          <w:tcPr>
            <w:tcW w:w="1980" w:type="dxa"/>
          </w:tcPr>
          <w:p w14:paraId="3433FE1B" w14:textId="77777777" w:rsidR="00136C95" w:rsidRPr="000A0804" w:rsidRDefault="00136C95" w:rsidP="002F05CA">
            <w:pPr>
              <w:rPr>
                <w:rFonts w:ascii="Arial" w:hAnsi="Arial" w:cs="Arial"/>
              </w:rPr>
            </w:pPr>
          </w:p>
        </w:tc>
        <w:tc>
          <w:tcPr>
            <w:tcW w:w="2070" w:type="dxa"/>
          </w:tcPr>
          <w:p w14:paraId="49A82EA5" w14:textId="77777777" w:rsidR="00136C95" w:rsidRPr="000A0804" w:rsidRDefault="00136C95" w:rsidP="002F05CA">
            <w:pPr>
              <w:rPr>
                <w:rFonts w:ascii="Arial" w:hAnsi="Arial" w:cs="Arial"/>
              </w:rPr>
            </w:pPr>
          </w:p>
        </w:tc>
      </w:tr>
      <w:tr w:rsidR="00136C95" w:rsidRPr="000A0804" w14:paraId="31351182" w14:textId="77777777" w:rsidTr="008403AE">
        <w:tc>
          <w:tcPr>
            <w:tcW w:w="1435" w:type="dxa"/>
          </w:tcPr>
          <w:p w14:paraId="5CF2EBD6" w14:textId="77777777" w:rsidR="00136C95" w:rsidRPr="000A0804" w:rsidRDefault="00136C95" w:rsidP="002F05CA">
            <w:pPr>
              <w:rPr>
                <w:rFonts w:ascii="Arial" w:hAnsi="Arial" w:cs="Arial"/>
              </w:rPr>
            </w:pPr>
            <w:r w:rsidRPr="000A0804">
              <w:rPr>
                <w:rFonts w:ascii="Arial" w:hAnsi="Arial" w:cs="Arial"/>
              </w:rPr>
              <w:t>Totals</w:t>
            </w:r>
          </w:p>
        </w:tc>
        <w:tc>
          <w:tcPr>
            <w:tcW w:w="1800" w:type="dxa"/>
          </w:tcPr>
          <w:p w14:paraId="6E4E4DF3" w14:textId="77777777" w:rsidR="00136C95" w:rsidRPr="000A0804" w:rsidRDefault="00136C95" w:rsidP="002F05CA">
            <w:pPr>
              <w:rPr>
                <w:rFonts w:ascii="Arial" w:hAnsi="Arial" w:cs="Arial"/>
              </w:rPr>
            </w:pPr>
          </w:p>
        </w:tc>
        <w:tc>
          <w:tcPr>
            <w:tcW w:w="1980" w:type="dxa"/>
          </w:tcPr>
          <w:p w14:paraId="4D1161FB" w14:textId="77777777" w:rsidR="00136C95" w:rsidRPr="000A0804" w:rsidRDefault="00136C95" w:rsidP="002F05CA">
            <w:pPr>
              <w:rPr>
                <w:rFonts w:ascii="Arial" w:hAnsi="Arial" w:cs="Arial"/>
              </w:rPr>
            </w:pPr>
          </w:p>
        </w:tc>
        <w:tc>
          <w:tcPr>
            <w:tcW w:w="2070" w:type="dxa"/>
          </w:tcPr>
          <w:p w14:paraId="2EE8BA05" w14:textId="77777777" w:rsidR="00136C95" w:rsidRPr="000A0804" w:rsidRDefault="00136C95" w:rsidP="002F05CA">
            <w:pPr>
              <w:rPr>
                <w:rFonts w:ascii="Arial" w:hAnsi="Arial" w:cs="Arial"/>
              </w:rPr>
            </w:pPr>
          </w:p>
        </w:tc>
      </w:tr>
    </w:tbl>
    <w:p w14:paraId="65EBA127" w14:textId="77777777" w:rsidR="006C21C0" w:rsidRDefault="006C21C0" w:rsidP="00774BA0">
      <w:pPr>
        <w:rPr>
          <w:rFonts w:ascii="Arial" w:hAnsi="Arial" w:cs="Arial"/>
        </w:rPr>
      </w:pPr>
    </w:p>
    <w:p w14:paraId="3E287FF0" w14:textId="4B751677" w:rsidR="00774BA0" w:rsidRPr="000A0804" w:rsidRDefault="00461D32" w:rsidP="00774BA0">
      <w:pPr>
        <w:rPr>
          <w:rFonts w:ascii="Arial" w:hAnsi="Arial" w:cs="Arial"/>
        </w:rPr>
      </w:pPr>
      <w:r w:rsidRPr="000A0804">
        <w:rPr>
          <w:rFonts w:ascii="Arial" w:hAnsi="Arial" w:cs="Arial"/>
        </w:rPr>
        <w:t>9</w:t>
      </w:r>
      <w:r w:rsidR="00DD6B4D">
        <w:rPr>
          <w:rFonts w:ascii="Arial" w:hAnsi="Arial" w:cs="Arial"/>
        </w:rPr>
        <w:t>.</w:t>
      </w:r>
      <w:r w:rsidR="00846F6D" w:rsidRPr="000A0804">
        <w:rPr>
          <w:rFonts w:ascii="Arial" w:hAnsi="Arial" w:cs="Arial"/>
        </w:rPr>
        <w:t xml:space="preserve">   </w:t>
      </w:r>
      <w:r w:rsidR="00774BA0" w:rsidRPr="000A0804">
        <w:rPr>
          <w:rFonts w:ascii="Arial" w:hAnsi="Arial" w:cs="Arial"/>
        </w:rPr>
        <w:t>Incentives and concessions desired</w:t>
      </w:r>
      <w:r w:rsidRPr="000A0804">
        <w:rPr>
          <w:rFonts w:ascii="Arial" w:hAnsi="Arial" w:cs="Arial"/>
        </w:rPr>
        <w:t>:</w:t>
      </w:r>
    </w:p>
    <w:tbl>
      <w:tblPr>
        <w:tblStyle w:val="TableGrid"/>
        <w:tblW w:w="9801" w:type="dxa"/>
        <w:tblLayout w:type="fixed"/>
        <w:tblCellMar>
          <w:left w:w="115" w:type="dxa"/>
          <w:right w:w="115" w:type="dxa"/>
        </w:tblCellMar>
        <w:tblLook w:val="04A0" w:firstRow="1" w:lastRow="0" w:firstColumn="1" w:lastColumn="0" w:noHBand="0" w:noVBand="1"/>
      </w:tblPr>
      <w:tblGrid>
        <w:gridCol w:w="9801"/>
      </w:tblGrid>
      <w:tr w:rsidR="00542FE6" w:rsidRPr="000A0804" w14:paraId="65D1DBF5" w14:textId="77777777" w:rsidTr="00BA6498">
        <w:trPr>
          <w:trHeight w:val="464"/>
        </w:trPr>
        <w:tc>
          <w:tcPr>
            <w:tcW w:w="9801" w:type="dxa"/>
            <w:vAlign w:val="center"/>
          </w:tcPr>
          <w:p w14:paraId="6B884527" w14:textId="77777777" w:rsidR="00542FE6" w:rsidRPr="000A0804" w:rsidRDefault="00542FE6" w:rsidP="00206CBC">
            <w:pPr>
              <w:rPr>
                <w:rFonts w:ascii="Arial" w:hAnsi="Arial" w:cs="Arial"/>
              </w:rPr>
            </w:pPr>
          </w:p>
        </w:tc>
      </w:tr>
    </w:tbl>
    <w:p w14:paraId="3107EF13" w14:textId="77777777" w:rsidR="004610B9" w:rsidRPr="000A0804" w:rsidRDefault="004610B9" w:rsidP="00774BA0">
      <w:pPr>
        <w:rPr>
          <w:rFonts w:ascii="Arial" w:hAnsi="Arial" w:cs="Arial"/>
        </w:rPr>
      </w:pPr>
    </w:p>
    <w:p w14:paraId="186B8931" w14:textId="62899262" w:rsidR="004610B9" w:rsidRPr="000A0804" w:rsidRDefault="004610B9" w:rsidP="00774BA0">
      <w:pPr>
        <w:rPr>
          <w:rFonts w:ascii="Arial" w:hAnsi="Arial" w:cs="Arial"/>
        </w:rPr>
      </w:pPr>
      <w:r w:rsidRPr="000A0804">
        <w:rPr>
          <w:rFonts w:ascii="Arial" w:hAnsi="Arial" w:cs="Arial"/>
        </w:rPr>
        <w:t>10</w:t>
      </w:r>
      <w:r w:rsidR="00DD6B4D">
        <w:rPr>
          <w:rFonts w:ascii="Arial" w:hAnsi="Arial" w:cs="Arial"/>
        </w:rPr>
        <w:t>.</w:t>
      </w:r>
      <w:r w:rsidR="006C21C0">
        <w:rPr>
          <w:rFonts w:ascii="Arial" w:hAnsi="Arial" w:cs="Arial"/>
        </w:rPr>
        <w:t xml:space="preserve"> Will the Applicant </w:t>
      </w:r>
      <w:r w:rsidRPr="000A0804">
        <w:rPr>
          <w:rFonts w:ascii="Arial" w:hAnsi="Arial" w:cs="Arial"/>
        </w:rPr>
        <w:t>require a Subordination Agreement?</w:t>
      </w:r>
      <w:r w:rsidR="006C21C0">
        <w:rPr>
          <w:rFonts w:ascii="Arial" w:hAnsi="Arial" w:cs="Arial"/>
        </w:rPr>
        <w:t xml:space="preserve">   If yes, who is the</w:t>
      </w:r>
      <w:r w:rsidR="00B8536A">
        <w:rPr>
          <w:rFonts w:ascii="Arial" w:hAnsi="Arial" w:cs="Arial"/>
        </w:rPr>
        <w:t xml:space="preserve"> lender?</w:t>
      </w:r>
    </w:p>
    <w:tbl>
      <w:tblPr>
        <w:tblStyle w:val="TableGrid"/>
        <w:tblW w:w="9801" w:type="dxa"/>
        <w:tblLayout w:type="fixed"/>
        <w:tblCellMar>
          <w:left w:w="115" w:type="dxa"/>
          <w:right w:w="115" w:type="dxa"/>
        </w:tblCellMar>
        <w:tblLook w:val="04A0" w:firstRow="1" w:lastRow="0" w:firstColumn="1" w:lastColumn="0" w:noHBand="0" w:noVBand="1"/>
      </w:tblPr>
      <w:tblGrid>
        <w:gridCol w:w="9801"/>
      </w:tblGrid>
      <w:tr w:rsidR="00542FE6" w:rsidRPr="000A0804" w14:paraId="2855FAD5" w14:textId="77777777" w:rsidTr="00BA6498">
        <w:trPr>
          <w:trHeight w:val="464"/>
        </w:trPr>
        <w:tc>
          <w:tcPr>
            <w:tcW w:w="9801" w:type="dxa"/>
            <w:vAlign w:val="center"/>
          </w:tcPr>
          <w:p w14:paraId="0EBA9E42" w14:textId="77777777" w:rsidR="00542FE6" w:rsidRPr="000A0804" w:rsidRDefault="00542FE6" w:rsidP="00206CBC">
            <w:pPr>
              <w:rPr>
                <w:rFonts w:ascii="Arial" w:hAnsi="Arial" w:cs="Arial"/>
              </w:rPr>
            </w:pPr>
          </w:p>
        </w:tc>
      </w:tr>
    </w:tbl>
    <w:p w14:paraId="707AD5BE" w14:textId="77777777" w:rsidR="00461D32" w:rsidRPr="003661E2" w:rsidRDefault="00461D32" w:rsidP="00774BA0">
      <w:pPr>
        <w:rPr>
          <w:rFonts w:ascii="Arial" w:hAnsi="Arial" w:cs="Arial"/>
          <w:u w:val="single"/>
        </w:rPr>
      </w:pPr>
    </w:p>
    <w:p w14:paraId="3366DC06" w14:textId="157A653F" w:rsidR="00461D32" w:rsidRPr="000C21C4" w:rsidRDefault="006C21C0" w:rsidP="00774BA0">
      <w:pPr>
        <w:rPr>
          <w:rFonts w:ascii="Arial" w:hAnsi="Arial" w:cs="Arial"/>
          <w:b/>
        </w:rPr>
      </w:pPr>
      <w:r w:rsidRPr="000C21C4">
        <w:rPr>
          <w:rFonts w:ascii="Arial" w:hAnsi="Arial" w:cs="Arial"/>
          <w:b/>
        </w:rPr>
        <w:t>In</w:t>
      </w:r>
      <w:r w:rsidR="00461D32" w:rsidRPr="000C21C4">
        <w:rPr>
          <w:rFonts w:ascii="Arial" w:hAnsi="Arial" w:cs="Arial"/>
          <w:b/>
        </w:rPr>
        <w:t>clude the following</w:t>
      </w:r>
      <w:r w:rsidR="000C21C4" w:rsidRPr="000C21C4">
        <w:rPr>
          <w:rFonts w:ascii="Arial" w:hAnsi="Arial" w:cs="Arial"/>
          <w:b/>
        </w:rPr>
        <w:t xml:space="preserve"> when submitting the application</w:t>
      </w:r>
      <w:r w:rsidR="00461D32" w:rsidRPr="000C21C4">
        <w:rPr>
          <w:rFonts w:ascii="Arial" w:hAnsi="Arial" w:cs="Arial"/>
          <w:b/>
        </w:rPr>
        <w:t>:</w:t>
      </w:r>
    </w:p>
    <w:p w14:paraId="0C13B1B7" w14:textId="77777777" w:rsidR="00461D32" w:rsidRPr="003661E2" w:rsidRDefault="00347657" w:rsidP="000C21C4">
      <w:pPr>
        <w:spacing w:after="0" w:line="240" w:lineRule="auto"/>
        <w:ind w:left="720"/>
        <w:rPr>
          <w:rFonts w:ascii="Arial" w:hAnsi="Arial" w:cs="Arial"/>
        </w:rPr>
      </w:pPr>
      <w:r w:rsidRPr="003661E2">
        <w:rPr>
          <w:rFonts w:ascii="Arial" w:hAnsi="Arial" w:cs="Arial"/>
        </w:rPr>
        <w:t>-</w:t>
      </w:r>
      <w:r w:rsidR="00461D32" w:rsidRPr="003661E2">
        <w:rPr>
          <w:rFonts w:ascii="Arial" w:hAnsi="Arial" w:cs="Arial"/>
        </w:rPr>
        <w:t xml:space="preserve">   Legal description of the property</w:t>
      </w:r>
    </w:p>
    <w:p w14:paraId="6A9583A8" w14:textId="77777777" w:rsidR="00846F6D" w:rsidRPr="003661E2" w:rsidRDefault="00347657" w:rsidP="000C21C4">
      <w:pPr>
        <w:spacing w:after="0" w:line="240" w:lineRule="auto"/>
        <w:ind w:left="720"/>
        <w:rPr>
          <w:rFonts w:ascii="Arial" w:hAnsi="Arial" w:cs="Arial"/>
        </w:rPr>
      </w:pPr>
      <w:r w:rsidRPr="003661E2">
        <w:rPr>
          <w:rFonts w:ascii="Arial" w:hAnsi="Arial" w:cs="Arial"/>
        </w:rPr>
        <w:t>-</w:t>
      </w:r>
      <w:r w:rsidR="00846F6D" w:rsidRPr="003661E2">
        <w:rPr>
          <w:rFonts w:ascii="Arial" w:hAnsi="Arial" w:cs="Arial"/>
        </w:rPr>
        <w:t xml:space="preserve">   Preliminary Title Report</w:t>
      </w:r>
      <w:r w:rsidR="00703EAF" w:rsidRPr="003661E2">
        <w:rPr>
          <w:rFonts w:ascii="Arial" w:hAnsi="Arial" w:cs="Arial"/>
        </w:rPr>
        <w:t xml:space="preserve"> – Dated within 6 months of application</w:t>
      </w:r>
    </w:p>
    <w:p w14:paraId="04E8BD7E" w14:textId="65561A09" w:rsidR="00774BA0" w:rsidRDefault="00347657" w:rsidP="000C21C4">
      <w:pPr>
        <w:spacing w:after="0" w:line="240" w:lineRule="auto"/>
        <w:ind w:left="720"/>
        <w:rPr>
          <w:rFonts w:ascii="Arial" w:hAnsi="Arial" w:cs="Arial"/>
        </w:rPr>
      </w:pPr>
      <w:r w:rsidRPr="003661E2">
        <w:rPr>
          <w:rFonts w:ascii="Arial" w:hAnsi="Arial" w:cs="Arial"/>
        </w:rPr>
        <w:t>-</w:t>
      </w:r>
      <w:r w:rsidR="00846F6D" w:rsidRPr="003661E2">
        <w:rPr>
          <w:rFonts w:ascii="Arial" w:hAnsi="Arial" w:cs="Arial"/>
        </w:rPr>
        <w:t xml:space="preserve">   </w:t>
      </w:r>
      <w:r w:rsidR="00774BA0" w:rsidRPr="003661E2">
        <w:rPr>
          <w:rFonts w:ascii="Arial" w:hAnsi="Arial" w:cs="Arial"/>
        </w:rPr>
        <w:t>Site plan</w:t>
      </w:r>
    </w:p>
    <w:p w14:paraId="3331A5C9" w14:textId="77777777" w:rsidR="00E36457" w:rsidRPr="003661E2" w:rsidRDefault="00E36457" w:rsidP="00E36457">
      <w:pPr>
        <w:spacing w:after="0" w:line="240" w:lineRule="auto"/>
        <w:rPr>
          <w:rFonts w:ascii="Arial" w:hAnsi="Arial" w:cs="Arial"/>
        </w:rPr>
      </w:pPr>
    </w:p>
    <w:p w14:paraId="4033EF2D" w14:textId="77777777" w:rsidR="00F23575" w:rsidRDefault="00F23575">
      <w:pPr>
        <w:rPr>
          <w:rFonts w:ascii="Arial" w:hAnsi="Arial" w:cs="Arial"/>
          <w:b/>
        </w:rPr>
      </w:pPr>
      <w:r>
        <w:rPr>
          <w:rFonts w:ascii="Arial" w:hAnsi="Arial" w:cs="Arial"/>
          <w:b/>
        </w:rPr>
        <w:br w:type="page"/>
      </w:r>
    </w:p>
    <w:p w14:paraId="77864D42" w14:textId="6C0A25EB" w:rsidR="00DF4547" w:rsidRDefault="00E36457" w:rsidP="00FA0389">
      <w:pPr>
        <w:rPr>
          <w:rFonts w:ascii="Arial" w:hAnsi="Arial" w:cs="Arial"/>
          <w:b/>
        </w:rPr>
      </w:pPr>
      <w:r w:rsidRPr="00E36457">
        <w:rPr>
          <w:rFonts w:ascii="Arial" w:hAnsi="Arial" w:cs="Arial"/>
          <w:b/>
        </w:rPr>
        <w:lastRenderedPageBreak/>
        <w:t>Next Steps</w:t>
      </w:r>
      <w:r w:rsidR="00FA0389">
        <w:rPr>
          <w:rFonts w:ascii="Arial" w:hAnsi="Arial" w:cs="Arial"/>
          <w:b/>
        </w:rPr>
        <w:t xml:space="preserve"> | </w:t>
      </w:r>
      <w:r w:rsidR="008D6A65" w:rsidRPr="003661E2">
        <w:rPr>
          <w:rFonts w:ascii="Arial" w:hAnsi="Arial" w:cs="Arial"/>
        </w:rPr>
        <w:t>The Density Bonus Agree</w:t>
      </w:r>
      <w:r w:rsidR="006C21C0">
        <w:rPr>
          <w:rFonts w:ascii="Arial" w:hAnsi="Arial" w:cs="Arial"/>
        </w:rPr>
        <w:t>ment will be prepared after the Applicant’s</w:t>
      </w:r>
      <w:r w:rsidR="008D6A65" w:rsidRPr="003661E2">
        <w:rPr>
          <w:rFonts w:ascii="Arial" w:hAnsi="Arial" w:cs="Arial"/>
        </w:rPr>
        <w:t xml:space="preserve"> project receives all necessary discretionary approvals and </w:t>
      </w:r>
      <w:r w:rsidR="008D6A65" w:rsidRPr="00163327">
        <w:rPr>
          <w:rFonts w:ascii="Arial" w:hAnsi="Arial" w:cs="Arial"/>
          <w:i/>
          <w:u w:val="single"/>
        </w:rPr>
        <w:t>prior to building permit issuance</w:t>
      </w:r>
      <w:r w:rsidR="00DF4547" w:rsidRPr="00163327">
        <w:rPr>
          <w:rFonts w:ascii="Arial" w:hAnsi="Arial" w:cs="Arial"/>
          <w:i/>
          <w:u w:val="single"/>
        </w:rPr>
        <w:t>.</w:t>
      </w:r>
      <w:r w:rsidR="00DF4547">
        <w:rPr>
          <w:rFonts w:ascii="Arial" w:hAnsi="Arial" w:cs="Arial"/>
          <w:b/>
        </w:rPr>
        <w:t xml:space="preserve"> </w:t>
      </w:r>
    </w:p>
    <w:p w14:paraId="5B508C7F" w14:textId="3F91BC6B" w:rsidR="00E36457" w:rsidRDefault="00DF4547" w:rsidP="00FA0389">
      <w:pPr>
        <w:jc w:val="both"/>
        <w:rPr>
          <w:rFonts w:ascii="Arial" w:hAnsi="Arial" w:cs="Arial"/>
        </w:rPr>
      </w:pPr>
      <w:r>
        <w:rPr>
          <w:rFonts w:ascii="Arial" w:hAnsi="Arial" w:cs="Arial"/>
          <w:b/>
        </w:rPr>
        <w:t xml:space="preserve">Submit the application fee of $750, </w:t>
      </w:r>
      <w:r w:rsidRPr="00DF4547">
        <w:rPr>
          <w:rFonts w:ascii="Arial" w:hAnsi="Arial" w:cs="Arial"/>
        </w:rPr>
        <w:t xml:space="preserve">per the </w:t>
      </w:r>
      <w:hyperlink r:id="rId11" w:history="1">
        <w:r w:rsidRPr="00E36457">
          <w:rPr>
            <w:rStyle w:val="Hyperlink"/>
            <w:rFonts w:ascii="Arial" w:hAnsi="Arial" w:cs="Arial"/>
          </w:rPr>
          <w:t>City of National City Master Fee Schedule</w:t>
        </w:r>
      </w:hyperlink>
      <w:r w:rsidR="00E36457">
        <w:rPr>
          <w:rFonts w:ascii="Arial" w:hAnsi="Arial" w:cs="Arial"/>
        </w:rPr>
        <w:t>, effective 12/4/2023</w:t>
      </w:r>
      <w:r>
        <w:rPr>
          <w:rFonts w:ascii="Arial" w:hAnsi="Arial" w:cs="Arial"/>
        </w:rPr>
        <w:t xml:space="preserve">, </w:t>
      </w:r>
      <w:r w:rsidR="00E36457">
        <w:rPr>
          <w:rFonts w:ascii="Arial" w:hAnsi="Arial" w:cs="Arial"/>
        </w:rPr>
        <w:t>remit to:</w:t>
      </w:r>
    </w:p>
    <w:p w14:paraId="3E97C2EA" w14:textId="04480E12" w:rsidR="00DF4547" w:rsidRDefault="00DF4547" w:rsidP="00FA0389">
      <w:pPr>
        <w:ind w:left="720"/>
        <w:rPr>
          <w:rFonts w:ascii="Arial" w:hAnsi="Arial" w:cs="Arial"/>
        </w:rPr>
      </w:pPr>
      <w:r w:rsidRPr="00DF4547">
        <w:rPr>
          <w:rFonts w:ascii="Arial" w:hAnsi="Arial" w:cs="Arial"/>
        </w:rPr>
        <w:t>City of National Cit</w:t>
      </w:r>
      <w:r w:rsidR="00E36457">
        <w:rPr>
          <w:rFonts w:ascii="Arial" w:hAnsi="Arial" w:cs="Arial"/>
        </w:rPr>
        <w:t xml:space="preserve">y </w:t>
      </w:r>
      <w:r w:rsidR="00E36457">
        <w:rPr>
          <w:rFonts w:ascii="Arial" w:hAnsi="Arial" w:cs="Arial"/>
        </w:rPr>
        <w:br/>
        <w:t>Attn: Housing Authority Property Agent</w:t>
      </w:r>
      <w:r w:rsidR="00E36457">
        <w:rPr>
          <w:rFonts w:ascii="Arial" w:hAnsi="Arial" w:cs="Arial"/>
        </w:rPr>
        <w:br/>
      </w:r>
      <w:r w:rsidRPr="00DF4547">
        <w:rPr>
          <w:rFonts w:ascii="Arial" w:hAnsi="Arial" w:cs="Arial"/>
        </w:rPr>
        <w:t xml:space="preserve">1243 National City Blvd., </w:t>
      </w:r>
      <w:r w:rsidR="00E36457">
        <w:rPr>
          <w:rFonts w:ascii="Arial" w:hAnsi="Arial" w:cs="Arial"/>
        </w:rPr>
        <w:br/>
      </w:r>
      <w:r w:rsidRPr="00DF4547">
        <w:rPr>
          <w:rFonts w:ascii="Arial" w:hAnsi="Arial" w:cs="Arial"/>
        </w:rPr>
        <w:t>National City, CA 91950</w:t>
      </w:r>
      <w:r w:rsidRPr="00DF4547">
        <w:rPr>
          <w:rFonts w:ascii="Arial" w:hAnsi="Arial" w:cs="Arial"/>
        </w:rPr>
        <w:tab/>
      </w:r>
      <w:r w:rsidRPr="00DF4547">
        <w:rPr>
          <w:rFonts w:ascii="Arial" w:hAnsi="Arial" w:cs="Arial"/>
        </w:rPr>
        <w:tab/>
      </w:r>
      <w:r w:rsidRPr="00DF4547">
        <w:rPr>
          <w:rFonts w:ascii="Arial" w:hAnsi="Arial" w:cs="Arial"/>
        </w:rPr>
        <w:tab/>
      </w:r>
      <w:r w:rsidRPr="00DF4547">
        <w:rPr>
          <w:rFonts w:ascii="Arial" w:hAnsi="Arial" w:cs="Arial"/>
        </w:rPr>
        <w:tab/>
      </w:r>
      <w:r w:rsidRPr="00DF4547">
        <w:rPr>
          <w:rFonts w:ascii="Arial" w:hAnsi="Arial" w:cs="Arial"/>
        </w:rPr>
        <w:tab/>
      </w:r>
    </w:p>
    <w:p w14:paraId="6FBA4F1B" w14:textId="3672621C" w:rsidR="008D6A65" w:rsidRPr="003661E2" w:rsidRDefault="008C2FA0" w:rsidP="00FA0389">
      <w:pPr>
        <w:jc w:val="both"/>
        <w:rPr>
          <w:rFonts w:ascii="Arial" w:hAnsi="Arial" w:cs="Arial"/>
        </w:rPr>
      </w:pPr>
      <w:r w:rsidRPr="008C2FA0">
        <w:rPr>
          <w:rFonts w:ascii="Arial" w:hAnsi="Arial" w:cs="Arial"/>
          <w:b/>
        </w:rPr>
        <w:t>Timeline |</w:t>
      </w:r>
      <w:r>
        <w:rPr>
          <w:rFonts w:ascii="Arial" w:hAnsi="Arial" w:cs="Arial"/>
        </w:rPr>
        <w:t xml:space="preserve"> </w:t>
      </w:r>
      <w:r w:rsidR="006C21C0">
        <w:rPr>
          <w:rFonts w:ascii="Arial" w:hAnsi="Arial" w:cs="Arial"/>
        </w:rPr>
        <w:t>Please plan accordingly as i</w:t>
      </w:r>
      <w:r w:rsidR="008D6A65" w:rsidRPr="003661E2">
        <w:rPr>
          <w:rFonts w:ascii="Arial" w:hAnsi="Arial" w:cs="Arial"/>
        </w:rPr>
        <w:t xml:space="preserve">t should take approximately </w:t>
      </w:r>
      <w:r w:rsidR="00750FF0">
        <w:rPr>
          <w:rFonts w:ascii="Arial" w:hAnsi="Arial" w:cs="Arial"/>
        </w:rPr>
        <w:t>6</w:t>
      </w:r>
      <w:r w:rsidR="008D6A65" w:rsidRPr="003661E2">
        <w:rPr>
          <w:rFonts w:ascii="Arial" w:hAnsi="Arial" w:cs="Arial"/>
        </w:rPr>
        <w:t>-</w:t>
      </w:r>
      <w:r w:rsidR="00A7068C" w:rsidRPr="003661E2">
        <w:rPr>
          <w:rFonts w:ascii="Arial" w:hAnsi="Arial" w:cs="Arial"/>
        </w:rPr>
        <w:t>8</w:t>
      </w:r>
      <w:r w:rsidR="008D6A65" w:rsidRPr="003661E2">
        <w:rPr>
          <w:rFonts w:ascii="Arial" w:hAnsi="Arial" w:cs="Arial"/>
        </w:rPr>
        <w:t xml:space="preserve"> weeks for the City to prepare a Density Bonus Agreement and associated documents</w:t>
      </w:r>
      <w:r w:rsidR="006C21C0">
        <w:rPr>
          <w:rFonts w:ascii="Arial" w:hAnsi="Arial" w:cs="Arial"/>
        </w:rPr>
        <w:t xml:space="preserve">. </w:t>
      </w:r>
      <w:r w:rsidR="008D6A65" w:rsidRPr="003661E2">
        <w:rPr>
          <w:rFonts w:ascii="Arial" w:hAnsi="Arial" w:cs="Arial"/>
        </w:rPr>
        <w:t xml:space="preserve">The </w:t>
      </w:r>
      <w:proofErr w:type="gramStart"/>
      <w:r w:rsidR="008D6A65" w:rsidRPr="003661E2">
        <w:rPr>
          <w:rFonts w:ascii="Arial" w:hAnsi="Arial" w:cs="Arial"/>
        </w:rPr>
        <w:t>City</w:t>
      </w:r>
      <w:proofErr w:type="gramEnd"/>
      <w:r w:rsidR="008D6A65" w:rsidRPr="003661E2">
        <w:rPr>
          <w:rFonts w:ascii="Arial" w:hAnsi="Arial" w:cs="Arial"/>
        </w:rPr>
        <w:t xml:space="preserve"> will record the Density Bonus Agreement and the Deed of Trust.  </w:t>
      </w:r>
      <w:r w:rsidR="006C21C0">
        <w:rPr>
          <w:rFonts w:ascii="Arial" w:hAnsi="Arial" w:cs="Arial"/>
        </w:rPr>
        <w:t xml:space="preserve">The Applicant will receive a </w:t>
      </w:r>
      <w:r w:rsidR="008D6A65" w:rsidRPr="003661E2">
        <w:rPr>
          <w:rFonts w:ascii="Arial" w:hAnsi="Arial" w:cs="Arial"/>
        </w:rPr>
        <w:t xml:space="preserve">copy of the recorded Density Bonus Agreement and Deed of Trust. </w:t>
      </w:r>
    </w:p>
    <w:p w14:paraId="2CA7BE99" w14:textId="352FDAE6" w:rsidR="008D6A65" w:rsidRDefault="008C2FA0" w:rsidP="00FA0389">
      <w:pPr>
        <w:jc w:val="both"/>
        <w:rPr>
          <w:rFonts w:ascii="Arial" w:hAnsi="Arial" w:cs="Arial"/>
        </w:rPr>
      </w:pPr>
      <w:r w:rsidRPr="008C2FA0">
        <w:rPr>
          <w:rFonts w:ascii="Arial" w:hAnsi="Arial" w:cs="Arial"/>
          <w:b/>
        </w:rPr>
        <w:t>Annual Monitoring Fee |</w:t>
      </w:r>
      <w:r>
        <w:rPr>
          <w:rFonts w:ascii="Arial" w:hAnsi="Arial" w:cs="Arial"/>
        </w:rPr>
        <w:t xml:space="preserve"> </w:t>
      </w:r>
      <w:r w:rsidR="00774BA0" w:rsidRPr="003661E2">
        <w:rPr>
          <w:rFonts w:ascii="Arial" w:hAnsi="Arial" w:cs="Arial"/>
        </w:rPr>
        <w:t xml:space="preserve">There will be an annual monitoring fee </w:t>
      </w:r>
      <w:r w:rsidR="00A7068C" w:rsidRPr="003661E2">
        <w:rPr>
          <w:rFonts w:ascii="Arial" w:hAnsi="Arial" w:cs="Arial"/>
        </w:rPr>
        <w:t xml:space="preserve">(subject to change) </w:t>
      </w:r>
      <w:r w:rsidR="00774BA0" w:rsidRPr="003661E2">
        <w:rPr>
          <w:rFonts w:ascii="Arial" w:hAnsi="Arial" w:cs="Arial"/>
        </w:rPr>
        <w:t>of $2</w:t>
      </w:r>
      <w:r w:rsidR="001D1977" w:rsidRPr="003661E2">
        <w:rPr>
          <w:rFonts w:ascii="Arial" w:hAnsi="Arial" w:cs="Arial"/>
        </w:rPr>
        <w:t>15</w:t>
      </w:r>
      <w:r w:rsidR="00774BA0" w:rsidRPr="003661E2">
        <w:rPr>
          <w:rFonts w:ascii="Arial" w:hAnsi="Arial" w:cs="Arial"/>
        </w:rPr>
        <w:t xml:space="preserve"> per affordable unit.</w:t>
      </w:r>
      <w:r>
        <w:rPr>
          <w:rFonts w:ascii="Arial" w:hAnsi="Arial" w:cs="Arial"/>
        </w:rPr>
        <w:t xml:space="preserve"> Send questions to </w:t>
      </w:r>
      <w:hyperlink r:id="rId12" w:history="1">
        <w:r w:rsidRPr="00EC0E09">
          <w:rPr>
            <w:rStyle w:val="Hyperlink"/>
            <w:rFonts w:ascii="Arial" w:hAnsi="Arial" w:cs="Arial"/>
          </w:rPr>
          <w:t>housing@nationalcityca.gov</w:t>
        </w:r>
      </w:hyperlink>
      <w:r>
        <w:rPr>
          <w:rFonts w:ascii="Arial" w:hAnsi="Arial" w:cs="Arial"/>
        </w:rPr>
        <w:t xml:space="preserve">, and </w:t>
      </w:r>
      <w:r w:rsidR="00F23575">
        <w:rPr>
          <w:rFonts w:ascii="Arial" w:hAnsi="Arial" w:cs="Arial"/>
        </w:rPr>
        <w:t>Monitoring Fees should be directed to:</w:t>
      </w:r>
    </w:p>
    <w:p w14:paraId="3A16FB85" w14:textId="096D564E" w:rsidR="00163327" w:rsidRDefault="008C2FA0" w:rsidP="00FD67E2">
      <w:pPr>
        <w:ind w:left="720"/>
        <w:rPr>
          <w:rFonts w:ascii="Arial" w:hAnsi="Arial" w:cs="Arial"/>
        </w:rPr>
      </w:pPr>
      <w:r w:rsidRPr="00DF4547">
        <w:rPr>
          <w:rFonts w:ascii="Arial" w:hAnsi="Arial" w:cs="Arial"/>
        </w:rPr>
        <w:t>City of National Cit</w:t>
      </w:r>
      <w:r>
        <w:rPr>
          <w:rFonts w:ascii="Arial" w:hAnsi="Arial" w:cs="Arial"/>
        </w:rPr>
        <w:t xml:space="preserve">y </w:t>
      </w:r>
      <w:r>
        <w:rPr>
          <w:rFonts w:ascii="Arial" w:hAnsi="Arial" w:cs="Arial"/>
        </w:rPr>
        <w:br/>
        <w:t xml:space="preserve">Attn: Housing Authority </w:t>
      </w:r>
      <w:r>
        <w:rPr>
          <w:rFonts w:ascii="Arial" w:hAnsi="Arial" w:cs="Arial"/>
        </w:rPr>
        <w:br/>
      </w:r>
      <w:r w:rsidRPr="00DF4547">
        <w:rPr>
          <w:rFonts w:ascii="Arial" w:hAnsi="Arial" w:cs="Arial"/>
        </w:rPr>
        <w:t xml:space="preserve">1243 National City Blvd., </w:t>
      </w:r>
      <w:r>
        <w:rPr>
          <w:rFonts w:ascii="Arial" w:hAnsi="Arial" w:cs="Arial"/>
        </w:rPr>
        <w:br/>
      </w:r>
      <w:r w:rsidRPr="00DF4547">
        <w:rPr>
          <w:rFonts w:ascii="Arial" w:hAnsi="Arial" w:cs="Arial"/>
        </w:rPr>
        <w:t>National City, CA 91950</w:t>
      </w:r>
      <w:r w:rsidRPr="00DF4547">
        <w:rPr>
          <w:rFonts w:ascii="Arial" w:hAnsi="Arial" w:cs="Arial"/>
        </w:rPr>
        <w:tab/>
      </w:r>
    </w:p>
    <w:p w14:paraId="53578292" w14:textId="51169AB1" w:rsidR="003C7F3E" w:rsidRPr="003C7F3E" w:rsidRDefault="004D77C7" w:rsidP="004D77C7">
      <w:pPr>
        <w:jc w:val="both"/>
        <w:rPr>
          <w:rFonts w:ascii="Arial" w:hAnsi="Arial" w:cs="Arial"/>
          <w:bCs/>
        </w:rPr>
      </w:pPr>
      <w:r>
        <w:rPr>
          <w:rFonts w:ascii="Arial" w:hAnsi="Arial" w:cs="Arial"/>
          <w:b/>
        </w:rPr>
        <w:t xml:space="preserve">Subsequent Subordination Agreements </w:t>
      </w:r>
      <w:r w:rsidR="003C7F3E">
        <w:rPr>
          <w:rFonts w:ascii="Arial" w:hAnsi="Arial" w:cs="Arial"/>
          <w:b/>
        </w:rPr>
        <w:t>|</w:t>
      </w:r>
      <w:r>
        <w:rPr>
          <w:rFonts w:ascii="Arial" w:hAnsi="Arial" w:cs="Arial"/>
          <w:b/>
        </w:rPr>
        <w:t xml:space="preserve"> </w:t>
      </w:r>
      <w:r>
        <w:rPr>
          <w:rFonts w:ascii="Arial" w:hAnsi="Arial" w:cs="Arial"/>
          <w:bCs/>
        </w:rPr>
        <w:t xml:space="preserve">There is </w:t>
      </w:r>
      <w:r w:rsidRPr="004D77C7">
        <w:rPr>
          <w:rFonts w:ascii="Arial" w:hAnsi="Arial" w:cs="Arial"/>
          <w:bCs/>
        </w:rPr>
        <w:t xml:space="preserve">non-refundable </w:t>
      </w:r>
      <w:r w:rsidR="00FD67E2">
        <w:rPr>
          <w:rFonts w:ascii="Arial" w:hAnsi="Arial" w:cs="Arial"/>
          <w:bCs/>
        </w:rPr>
        <w:t>S</w:t>
      </w:r>
      <w:r w:rsidRPr="004D77C7">
        <w:rPr>
          <w:rFonts w:ascii="Arial" w:hAnsi="Arial" w:cs="Arial"/>
          <w:bCs/>
        </w:rPr>
        <w:t xml:space="preserve">ubordination </w:t>
      </w:r>
      <w:r w:rsidR="00FD67E2">
        <w:rPr>
          <w:rFonts w:ascii="Arial" w:hAnsi="Arial" w:cs="Arial"/>
          <w:bCs/>
        </w:rPr>
        <w:t>F</w:t>
      </w:r>
      <w:r w:rsidRPr="004D77C7">
        <w:rPr>
          <w:rFonts w:ascii="Arial" w:hAnsi="Arial" w:cs="Arial"/>
          <w:bCs/>
        </w:rPr>
        <w:t>ee of $375.0</w:t>
      </w:r>
      <w:r>
        <w:rPr>
          <w:rFonts w:ascii="Arial" w:hAnsi="Arial" w:cs="Arial"/>
          <w:bCs/>
        </w:rPr>
        <w:t xml:space="preserve">0 and a </w:t>
      </w:r>
      <w:r w:rsidRPr="004D77C7">
        <w:rPr>
          <w:rFonts w:ascii="Arial" w:hAnsi="Arial" w:cs="Arial"/>
          <w:bCs/>
        </w:rPr>
        <w:t>Subordination Re-Check Fee of $105.00 per occurrence.</w:t>
      </w:r>
    </w:p>
    <w:p w14:paraId="387251B6" w14:textId="77777777" w:rsidR="003C7F3E" w:rsidRDefault="003C7F3E" w:rsidP="00FA0389">
      <w:pPr>
        <w:jc w:val="both"/>
        <w:rPr>
          <w:rFonts w:ascii="Arial" w:hAnsi="Arial" w:cs="Arial"/>
          <w:b/>
        </w:rPr>
      </w:pPr>
    </w:p>
    <w:p w14:paraId="275580D3" w14:textId="481A6A71" w:rsidR="006C21C0" w:rsidRPr="000C21C4" w:rsidRDefault="00163327" w:rsidP="00FA0389">
      <w:pPr>
        <w:jc w:val="both"/>
        <w:rPr>
          <w:rFonts w:ascii="Arial" w:hAnsi="Arial" w:cs="Arial"/>
          <w:b/>
        </w:rPr>
      </w:pPr>
      <w:r w:rsidRPr="000C21C4">
        <w:rPr>
          <w:rFonts w:ascii="Arial" w:hAnsi="Arial" w:cs="Arial"/>
          <w:b/>
        </w:rPr>
        <w:t>CERTIFICATION</w:t>
      </w:r>
    </w:p>
    <w:p w14:paraId="7D6B3055" w14:textId="6FB90082" w:rsidR="003D4D1A" w:rsidRPr="003D4D1A" w:rsidRDefault="003D4D1A" w:rsidP="00FA0389">
      <w:pPr>
        <w:jc w:val="both"/>
        <w:rPr>
          <w:rFonts w:ascii="Arial" w:hAnsi="Arial" w:cs="Arial"/>
        </w:rPr>
      </w:pPr>
      <w:r w:rsidRPr="003D4D1A">
        <w:rPr>
          <w:rFonts w:ascii="Arial" w:hAnsi="Arial" w:cs="Arial"/>
        </w:rPr>
        <w:t>I hereby certify, under penalty of perjury, that I have read this completed this application and that, to the best of my knowledge, the information in this application and all attached appendices and exhibits is complete and correct.  I understand that any misstatement or omission of the requested information or of any information subsequently requested shall be grounds for denying the density bonus, for suspending or revoking a density bonus issued on the basis of these or subsequent representations, or for seeking of such further relief as may seem proper to the City of National City.</w:t>
      </w:r>
    </w:p>
    <w:p w14:paraId="142A266A" w14:textId="77777777" w:rsidR="003D4D1A" w:rsidRPr="003D4D1A" w:rsidRDefault="003D4D1A" w:rsidP="003D4D1A">
      <w:pPr>
        <w:rPr>
          <w:rFonts w:ascii="Arial" w:hAnsi="Arial" w:cs="Arial"/>
        </w:rPr>
      </w:pPr>
    </w:p>
    <w:p w14:paraId="30107BF6" w14:textId="77777777" w:rsidR="003D4D1A" w:rsidRPr="003D4D1A" w:rsidRDefault="003D4D1A" w:rsidP="003D4D1A">
      <w:pPr>
        <w:rPr>
          <w:rFonts w:ascii="Arial" w:hAnsi="Arial" w:cs="Arial"/>
        </w:rPr>
      </w:pPr>
      <w:proofErr w:type="gramStart"/>
      <w:r w:rsidRPr="003D4D1A">
        <w:rPr>
          <w:rFonts w:ascii="Arial" w:hAnsi="Arial" w:cs="Arial"/>
        </w:rPr>
        <w:t>By:_</w:t>
      </w:r>
      <w:proofErr w:type="gramEnd"/>
      <w:r w:rsidRPr="003D4D1A">
        <w:rPr>
          <w:rFonts w:ascii="Arial" w:hAnsi="Arial" w:cs="Arial"/>
        </w:rPr>
        <w:t>_________________________________</w:t>
      </w:r>
      <w:r w:rsidRPr="003D4D1A">
        <w:rPr>
          <w:rFonts w:ascii="Arial" w:hAnsi="Arial" w:cs="Arial"/>
        </w:rPr>
        <w:tab/>
        <w:t>________</w:t>
      </w:r>
    </w:p>
    <w:p w14:paraId="3AB9C423" w14:textId="525A15ED" w:rsidR="00DF4547" w:rsidRDefault="003D4D1A" w:rsidP="003D4D1A">
      <w:pPr>
        <w:rPr>
          <w:rFonts w:ascii="Arial" w:hAnsi="Arial" w:cs="Arial"/>
          <w:b/>
        </w:rPr>
      </w:pPr>
      <w:r w:rsidRPr="00FA0389">
        <w:rPr>
          <w:rFonts w:ascii="Arial" w:hAnsi="Arial" w:cs="Arial"/>
          <w:i/>
        </w:rPr>
        <w:t>Signature of Authorized Agent or Applicant(s)</w:t>
      </w:r>
      <w:r w:rsidRPr="003D4D1A">
        <w:rPr>
          <w:rFonts w:ascii="Arial" w:hAnsi="Arial" w:cs="Arial"/>
        </w:rPr>
        <w:t xml:space="preserve">   </w:t>
      </w:r>
      <w:r w:rsidRPr="003D4D1A">
        <w:rPr>
          <w:rFonts w:ascii="Arial" w:hAnsi="Arial" w:cs="Arial"/>
        </w:rPr>
        <w:tab/>
        <w:t xml:space="preserve">    Date</w:t>
      </w:r>
      <w:r w:rsidR="00DF4547">
        <w:rPr>
          <w:rFonts w:ascii="Arial" w:hAnsi="Arial" w:cs="Arial"/>
        </w:rPr>
        <w:t xml:space="preserve">. </w:t>
      </w:r>
      <w:r w:rsidR="00DF4547">
        <w:rPr>
          <w:rFonts w:ascii="Arial" w:hAnsi="Arial" w:cs="Arial"/>
          <w:b/>
        </w:rPr>
        <w:t xml:space="preserve"> </w:t>
      </w:r>
    </w:p>
    <w:p w14:paraId="6507FD70" w14:textId="57CD1462" w:rsidR="000C21C4" w:rsidRDefault="000C21C4" w:rsidP="003D4D1A">
      <w:pPr>
        <w:rPr>
          <w:rFonts w:ascii="Arial" w:hAnsi="Arial" w:cs="Arial"/>
        </w:rPr>
      </w:pPr>
      <w:r>
        <w:rPr>
          <w:rFonts w:ascii="Arial" w:hAnsi="Arial" w:cs="Arial"/>
        </w:rPr>
        <w:t xml:space="preserve">Insert Name </w:t>
      </w:r>
    </w:p>
    <w:p w14:paraId="7193D621" w14:textId="0722CE07" w:rsidR="00FA0389" w:rsidRPr="000C21C4" w:rsidRDefault="00FA0389" w:rsidP="003D4D1A">
      <w:pPr>
        <w:rPr>
          <w:rFonts w:ascii="Arial" w:hAnsi="Arial" w:cs="Arial"/>
        </w:rPr>
      </w:pPr>
      <w:r>
        <w:rPr>
          <w:rFonts w:ascii="Arial" w:hAnsi="Arial" w:cs="Arial"/>
        </w:rPr>
        <w:t>Insert Title</w:t>
      </w:r>
    </w:p>
    <w:p w14:paraId="1B894FA5" w14:textId="77777777" w:rsidR="00DF4547" w:rsidRDefault="00DF4547" w:rsidP="003D4D1A">
      <w:pPr>
        <w:rPr>
          <w:rFonts w:ascii="Arial" w:hAnsi="Arial" w:cs="Arial"/>
          <w:b/>
        </w:rPr>
      </w:pPr>
    </w:p>
    <w:sectPr w:rsidR="00DF4547" w:rsidSect="00D24538">
      <w:footerReference w:type="default" r:id="rId13"/>
      <w:headerReference w:type="first" r:id="rId14"/>
      <w:pgSz w:w="12240" w:h="15840"/>
      <w:pgMar w:top="1152" w:right="1440" w:bottom="1152"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C59AF" w14:textId="77777777" w:rsidR="004C6712" w:rsidRDefault="004C6712" w:rsidP="008403AE">
      <w:pPr>
        <w:spacing w:after="0" w:line="240" w:lineRule="auto"/>
      </w:pPr>
      <w:r>
        <w:separator/>
      </w:r>
    </w:p>
  </w:endnote>
  <w:endnote w:type="continuationSeparator" w:id="0">
    <w:p w14:paraId="06C1ABE3" w14:textId="77777777" w:rsidR="004C6712" w:rsidRDefault="004C6712" w:rsidP="0084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53F9" w14:textId="13A8C2FD" w:rsidR="00D24538" w:rsidRDefault="00D24538">
    <w:pPr>
      <w:pStyle w:val="Footer"/>
      <w:jc w:val="center"/>
    </w:pPr>
  </w:p>
  <w:p w14:paraId="76C12822" w14:textId="77777777" w:rsidR="00D24538" w:rsidRDefault="00D24538" w:rsidP="00D24538">
    <w:pPr>
      <w:pStyle w:val="Footer"/>
    </w:pPr>
    <w:r>
      <w:t xml:space="preserve">City of National City Density Bonus Application </w:t>
    </w:r>
  </w:p>
  <w:p w14:paraId="41AE6524" w14:textId="14ECB9EE" w:rsidR="006C21C0" w:rsidRDefault="00D24538" w:rsidP="00D24538">
    <w:pPr>
      <w:pStyle w:val="Footer"/>
    </w:pPr>
    <w:r>
      <w:t>Revised 1</w:t>
    </w:r>
    <w:r w:rsidR="00FD67E2">
      <w:t>1</w:t>
    </w:r>
    <w:r>
      <w:t>/</w:t>
    </w:r>
    <w:r w:rsidR="00FD67E2">
      <w:t>04</w:t>
    </w:r>
    <w:r>
      <w:t>/202</w:t>
    </w:r>
    <w:r w:rsidR="00FD67E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7DBA7" w14:textId="77777777" w:rsidR="004C6712" w:rsidRDefault="004C6712" w:rsidP="008403AE">
      <w:pPr>
        <w:spacing w:after="0" w:line="240" w:lineRule="auto"/>
      </w:pPr>
      <w:r>
        <w:separator/>
      </w:r>
    </w:p>
  </w:footnote>
  <w:footnote w:type="continuationSeparator" w:id="0">
    <w:p w14:paraId="394AE89F" w14:textId="77777777" w:rsidR="004C6712" w:rsidRDefault="004C6712" w:rsidP="00840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4759" w14:textId="290DE507" w:rsidR="006C21C0" w:rsidRDefault="006C21C0" w:rsidP="006C21C0">
    <w:pPr>
      <w:pStyle w:val="Header"/>
      <w:jc w:val="center"/>
    </w:pPr>
    <w:r>
      <w:rPr>
        <w:noProof/>
      </w:rPr>
      <mc:AlternateContent>
        <mc:Choice Requires="wps">
          <w:drawing>
            <wp:anchor distT="0" distB="0" distL="114300" distR="114300" simplePos="0" relativeHeight="251659264" behindDoc="0" locked="0" layoutInCell="1" allowOverlap="1" wp14:anchorId="1157F8EF" wp14:editId="76F5A810">
              <wp:simplePos x="0" y="0"/>
              <wp:positionH relativeFrom="margin">
                <wp:posOffset>-311394</wp:posOffset>
              </wp:positionH>
              <wp:positionV relativeFrom="paragraph">
                <wp:posOffset>420566</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flipV="1">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5E786"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33.1pt" to="14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493D5357" wp14:editId="50B30F3D">
              <wp:simplePos x="0" y="0"/>
              <wp:positionH relativeFrom="margin">
                <wp:posOffset>4025509</wp:posOffset>
              </wp:positionH>
              <wp:positionV relativeFrom="paragraph">
                <wp:posOffset>429357</wp:posOffset>
              </wp:positionV>
              <wp:extent cx="21240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H="1" flipV="1">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C00E9" id="Straight Connector 3"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6.95pt,33.8pt" to="484.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" strokecolor="black [3200]" strokeweight=".5pt">
              <v:stroke joinstyle="miter"/>
              <w10:wrap anchorx="margin"/>
            </v:line>
          </w:pict>
        </mc:Fallback>
      </mc:AlternateContent>
    </w:r>
    <w:r>
      <w:rPr>
        <w:noProof/>
      </w:rPr>
      <w:drawing>
        <wp:inline distT="0" distB="0" distL="0" distR="0" wp14:anchorId="005C80D0" wp14:editId="77C66362">
          <wp:extent cx="1816100" cy="83060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 City logo low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6379" cy="835303"/>
                  </a:xfrm>
                  <a:prstGeom prst="rect">
                    <a:avLst/>
                  </a:prstGeom>
                </pic:spPr>
              </pic:pic>
            </a:graphicData>
          </a:graphic>
        </wp:inline>
      </w:drawing>
    </w:r>
  </w:p>
  <w:p w14:paraId="212B344F" w14:textId="77777777" w:rsidR="008403AE" w:rsidRDefault="008403AE" w:rsidP="008403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40C9E"/>
    <w:multiLevelType w:val="hybridMultilevel"/>
    <w:tmpl w:val="8938B664"/>
    <w:lvl w:ilvl="0" w:tplc="ED686D18">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4B1BAE"/>
    <w:multiLevelType w:val="hybridMultilevel"/>
    <w:tmpl w:val="6D08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2749A"/>
    <w:multiLevelType w:val="hybridMultilevel"/>
    <w:tmpl w:val="20C44622"/>
    <w:lvl w:ilvl="0" w:tplc="103068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047443">
    <w:abstractNumId w:val="2"/>
  </w:num>
  <w:num w:numId="2" w16cid:durableId="1585139230">
    <w:abstractNumId w:val="0"/>
  </w:num>
  <w:num w:numId="3" w16cid:durableId="1879775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MTAwMbcwMTc0sTBR0lEKTi0uzszPAykwrAUAYrxtWywAAAA="/>
  </w:docVars>
  <w:rsids>
    <w:rsidRoot w:val="00774BA0"/>
    <w:rsid w:val="00017FDB"/>
    <w:rsid w:val="00043804"/>
    <w:rsid w:val="00044A96"/>
    <w:rsid w:val="00052DA5"/>
    <w:rsid w:val="00097C07"/>
    <w:rsid w:val="000A0804"/>
    <w:rsid w:val="000C21C4"/>
    <w:rsid w:val="000F258F"/>
    <w:rsid w:val="00136C95"/>
    <w:rsid w:val="00163327"/>
    <w:rsid w:val="00177C81"/>
    <w:rsid w:val="00185DC9"/>
    <w:rsid w:val="001A478D"/>
    <w:rsid w:val="001A7044"/>
    <w:rsid w:val="001D1977"/>
    <w:rsid w:val="002839CF"/>
    <w:rsid w:val="00293075"/>
    <w:rsid w:val="00347657"/>
    <w:rsid w:val="003661E2"/>
    <w:rsid w:val="00396964"/>
    <w:rsid w:val="003C7F3E"/>
    <w:rsid w:val="003D4D1A"/>
    <w:rsid w:val="004207B1"/>
    <w:rsid w:val="0042200F"/>
    <w:rsid w:val="004610B9"/>
    <w:rsid w:val="00461D32"/>
    <w:rsid w:val="004736FE"/>
    <w:rsid w:val="00477D60"/>
    <w:rsid w:val="00485AC7"/>
    <w:rsid w:val="00491629"/>
    <w:rsid w:val="004C6712"/>
    <w:rsid w:val="004D77C7"/>
    <w:rsid w:val="00542FE6"/>
    <w:rsid w:val="00613C1A"/>
    <w:rsid w:val="0069524C"/>
    <w:rsid w:val="006C21C0"/>
    <w:rsid w:val="006F2D0D"/>
    <w:rsid w:val="00703832"/>
    <w:rsid w:val="00703EAF"/>
    <w:rsid w:val="007174EE"/>
    <w:rsid w:val="00750FF0"/>
    <w:rsid w:val="00771CE4"/>
    <w:rsid w:val="00774BA0"/>
    <w:rsid w:val="0077701E"/>
    <w:rsid w:val="007915B9"/>
    <w:rsid w:val="007B2D04"/>
    <w:rsid w:val="007D3FC0"/>
    <w:rsid w:val="00801778"/>
    <w:rsid w:val="0080672E"/>
    <w:rsid w:val="008403AE"/>
    <w:rsid w:val="00846F6D"/>
    <w:rsid w:val="00852BD9"/>
    <w:rsid w:val="008A7651"/>
    <w:rsid w:val="008C2FA0"/>
    <w:rsid w:val="008C33F7"/>
    <w:rsid w:val="008D6A65"/>
    <w:rsid w:val="008E5CA9"/>
    <w:rsid w:val="00917A15"/>
    <w:rsid w:val="0097259C"/>
    <w:rsid w:val="009E00F1"/>
    <w:rsid w:val="009E29BF"/>
    <w:rsid w:val="00A35F0B"/>
    <w:rsid w:val="00A36804"/>
    <w:rsid w:val="00A53F7D"/>
    <w:rsid w:val="00A56A5C"/>
    <w:rsid w:val="00A62C8D"/>
    <w:rsid w:val="00A7068C"/>
    <w:rsid w:val="00AA1A7C"/>
    <w:rsid w:val="00B8536A"/>
    <w:rsid w:val="00B90B7A"/>
    <w:rsid w:val="00BA6498"/>
    <w:rsid w:val="00BD42A8"/>
    <w:rsid w:val="00BD5659"/>
    <w:rsid w:val="00BD76C0"/>
    <w:rsid w:val="00C21460"/>
    <w:rsid w:val="00C423DE"/>
    <w:rsid w:val="00D24538"/>
    <w:rsid w:val="00D62B13"/>
    <w:rsid w:val="00DB1B26"/>
    <w:rsid w:val="00DD6B4D"/>
    <w:rsid w:val="00DF4547"/>
    <w:rsid w:val="00E27F7E"/>
    <w:rsid w:val="00E36457"/>
    <w:rsid w:val="00E81877"/>
    <w:rsid w:val="00E83D82"/>
    <w:rsid w:val="00E955C1"/>
    <w:rsid w:val="00EB1F98"/>
    <w:rsid w:val="00EF12AC"/>
    <w:rsid w:val="00F23575"/>
    <w:rsid w:val="00F37430"/>
    <w:rsid w:val="00F3746E"/>
    <w:rsid w:val="00F4131F"/>
    <w:rsid w:val="00F414F7"/>
    <w:rsid w:val="00F43571"/>
    <w:rsid w:val="00F8523F"/>
    <w:rsid w:val="00F9551D"/>
    <w:rsid w:val="00FA0389"/>
    <w:rsid w:val="00FD67E2"/>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8E92E"/>
  <w15:chartTrackingRefBased/>
  <w15:docId w15:val="{16B1FAB4-7718-4278-A317-5CC22CD9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6D"/>
    <w:pPr>
      <w:ind w:left="720"/>
      <w:contextualSpacing/>
    </w:pPr>
  </w:style>
  <w:style w:type="table" w:styleId="TableGrid">
    <w:name w:val="Table Grid"/>
    <w:basedOn w:val="TableNormal"/>
    <w:uiPriority w:val="39"/>
    <w:rsid w:val="00EF1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D0D"/>
    <w:rPr>
      <w:color w:val="0563C1" w:themeColor="hyperlink"/>
      <w:u w:val="single"/>
    </w:rPr>
  </w:style>
  <w:style w:type="character" w:styleId="CommentReference">
    <w:name w:val="annotation reference"/>
    <w:basedOn w:val="DefaultParagraphFont"/>
    <w:uiPriority w:val="99"/>
    <w:semiHidden/>
    <w:unhideWhenUsed/>
    <w:rsid w:val="00BD5659"/>
    <w:rPr>
      <w:sz w:val="16"/>
      <w:szCs w:val="16"/>
    </w:rPr>
  </w:style>
  <w:style w:type="paragraph" w:styleId="CommentText">
    <w:name w:val="annotation text"/>
    <w:basedOn w:val="Normal"/>
    <w:link w:val="CommentTextChar"/>
    <w:uiPriority w:val="99"/>
    <w:semiHidden/>
    <w:unhideWhenUsed/>
    <w:rsid w:val="00BD5659"/>
    <w:pPr>
      <w:spacing w:line="240" w:lineRule="auto"/>
    </w:pPr>
    <w:rPr>
      <w:sz w:val="20"/>
      <w:szCs w:val="20"/>
    </w:rPr>
  </w:style>
  <w:style w:type="character" w:customStyle="1" w:styleId="CommentTextChar">
    <w:name w:val="Comment Text Char"/>
    <w:basedOn w:val="DefaultParagraphFont"/>
    <w:link w:val="CommentText"/>
    <w:uiPriority w:val="99"/>
    <w:semiHidden/>
    <w:rsid w:val="00BD5659"/>
    <w:rPr>
      <w:sz w:val="20"/>
      <w:szCs w:val="20"/>
    </w:rPr>
  </w:style>
  <w:style w:type="paragraph" w:styleId="CommentSubject">
    <w:name w:val="annotation subject"/>
    <w:basedOn w:val="CommentText"/>
    <w:next w:val="CommentText"/>
    <w:link w:val="CommentSubjectChar"/>
    <w:uiPriority w:val="99"/>
    <w:semiHidden/>
    <w:unhideWhenUsed/>
    <w:rsid w:val="00BD5659"/>
    <w:rPr>
      <w:b/>
      <w:bCs/>
    </w:rPr>
  </w:style>
  <w:style w:type="character" w:customStyle="1" w:styleId="CommentSubjectChar">
    <w:name w:val="Comment Subject Char"/>
    <w:basedOn w:val="CommentTextChar"/>
    <w:link w:val="CommentSubject"/>
    <w:uiPriority w:val="99"/>
    <w:semiHidden/>
    <w:rsid w:val="00BD5659"/>
    <w:rPr>
      <w:b/>
      <w:bCs/>
      <w:sz w:val="20"/>
      <w:szCs w:val="20"/>
    </w:rPr>
  </w:style>
  <w:style w:type="paragraph" w:styleId="BalloonText">
    <w:name w:val="Balloon Text"/>
    <w:basedOn w:val="Normal"/>
    <w:link w:val="BalloonTextChar"/>
    <w:uiPriority w:val="99"/>
    <w:semiHidden/>
    <w:unhideWhenUsed/>
    <w:rsid w:val="00BD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659"/>
    <w:rPr>
      <w:rFonts w:ascii="Segoe UI" w:hAnsi="Segoe UI" w:cs="Segoe UI"/>
      <w:sz w:val="18"/>
      <w:szCs w:val="18"/>
    </w:rPr>
  </w:style>
  <w:style w:type="character" w:styleId="FollowedHyperlink">
    <w:name w:val="FollowedHyperlink"/>
    <w:basedOn w:val="DefaultParagraphFont"/>
    <w:uiPriority w:val="99"/>
    <w:semiHidden/>
    <w:unhideWhenUsed/>
    <w:rsid w:val="00BD76C0"/>
    <w:rPr>
      <w:color w:val="954F72" w:themeColor="followedHyperlink"/>
      <w:u w:val="single"/>
    </w:rPr>
  </w:style>
  <w:style w:type="paragraph" w:styleId="Header">
    <w:name w:val="header"/>
    <w:basedOn w:val="Normal"/>
    <w:link w:val="HeaderChar"/>
    <w:uiPriority w:val="99"/>
    <w:unhideWhenUsed/>
    <w:rsid w:val="00840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3AE"/>
  </w:style>
  <w:style w:type="paragraph" w:styleId="Footer">
    <w:name w:val="footer"/>
    <w:basedOn w:val="Normal"/>
    <w:link w:val="FooterChar"/>
    <w:uiPriority w:val="99"/>
    <w:unhideWhenUsed/>
    <w:rsid w:val="00840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3AE"/>
  </w:style>
  <w:style w:type="paragraph" w:styleId="Revision">
    <w:name w:val="Revision"/>
    <w:hidden/>
    <w:uiPriority w:val="99"/>
    <w:semiHidden/>
    <w:rsid w:val="003C7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93813">
      <w:bodyDiv w:val="1"/>
      <w:marLeft w:val="0"/>
      <w:marRight w:val="0"/>
      <w:marTop w:val="0"/>
      <w:marBottom w:val="0"/>
      <w:divBdr>
        <w:top w:val="none" w:sz="0" w:space="0" w:color="auto"/>
        <w:left w:val="none" w:sz="0" w:space="0" w:color="auto"/>
        <w:bottom w:val="none" w:sz="0" w:space="0" w:color="auto"/>
        <w:right w:val="none" w:sz="0" w:space="0" w:color="auto"/>
      </w:divBdr>
      <w:divsChild>
        <w:div w:id="1534804248">
          <w:marLeft w:val="0"/>
          <w:marRight w:val="0"/>
          <w:marTop w:val="0"/>
          <w:marBottom w:val="0"/>
          <w:divBdr>
            <w:top w:val="none" w:sz="0" w:space="0" w:color="auto"/>
            <w:left w:val="none" w:sz="0" w:space="0" w:color="auto"/>
            <w:bottom w:val="none" w:sz="0" w:space="0" w:color="auto"/>
            <w:right w:val="none" w:sz="0" w:space="0" w:color="auto"/>
          </w:divBdr>
        </w:div>
        <w:div w:id="631204860">
          <w:marLeft w:val="0"/>
          <w:marRight w:val="0"/>
          <w:marTop w:val="0"/>
          <w:marBottom w:val="0"/>
          <w:divBdr>
            <w:top w:val="none" w:sz="0" w:space="0" w:color="auto"/>
            <w:left w:val="none" w:sz="0" w:space="0" w:color="auto"/>
            <w:bottom w:val="none" w:sz="0" w:space="0" w:color="auto"/>
            <w:right w:val="none" w:sz="0" w:space="0" w:color="auto"/>
          </w:divBdr>
          <w:divsChild>
            <w:div w:id="13538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9323">
      <w:bodyDiv w:val="1"/>
      <w:marLeft w:val="0"/>
      <w:marRight w:val="0"/>
      <w:marTop w:val="0"/>
      <w:marBottom w:val="0"/>
      <w:divBdr>
        <w:top w:val="none" w:sz="0" w:space="0" w:color="auto"/>
        <w:left w:val="none" w:sz="0" w:space="0" w:color="auto"/>
        <w:bottom w:val="none" w:sz="0" w:space="0" w:color="auto"/>
        <w:right w:val="none" w:sz="0" w:space="0" w:color="auto"/>
      </w:divBdr>
      <w:divsChild>
        <w:div w:id="374428935">
          <w:marLeft w:val="0"/>
          <w:marRight w:val="0"/>
          <w:marTop w:val="0"/>
          <w:marBottom w:val="0"/>
          <w:divBdr>
            <w:top w:val="none" w:sz="0" w:space="0" w:color="auto"/>
            <w:left w:val="none" w:sz="0" w:space="0" w:color="auto"/>
            <w:bottom w:val="none" w:sz="0" w:space="0" w:color="auto"/>
            <w:right w:val="none" w:sz="0" w:space="0" w:color="auto"/>
          </w:divBdr>
        </w:div>
        <w:div w:id="1848130793">
          <w:marLeft w:val="0"/>
          <w:marRight w:val="0"/>
          <w:marTop w:val="0"/>
          <w:marBottom w:val="0"/>
          <w:divBdr>
            <w:top w:val="none" w:sz="0" w:space="0" w:color="auto"/>
            <w:left w:val="none" w:sz="0" w:space="0" w:color="auto"/>
            <w:bottom w:val="none" w:sz="0" w:space="0" w:color="auto"/>
            <w:right w:val="none" w:sz="0" w:space="0" w:color="auto"/>
          </w:divBdr>
          <w:divsChild>
            <w:div w:id="2291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65915&amp;lawCode=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sing@nationalcity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www.nationalcityca.gov/home/showdocument?id=315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cityca.gov/government/national-city-housing-authority/plans-projects-and-programs/density-bonus-progra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F74C-BDC1-4390-9703-239E2554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1343</Words>
  <Characters>7347</Characters>
  <Application>Microsoft Office Word</Application>
  <DocSecurity>0</DocSecurity>
  <Lines>253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Rose</dc:creator>
  <cp:keywords/>
  <dc:description/>
  <cp:lastModifiedBy>Angelita Palma</cp:lastModifiedBy>
  <cp:revision>4</cp:revision>
  <dcterms:created xsi:type="dcterms:W3CDTF">2024-11-05T01:33:00Z</dcterms:created>
  <dcterms:modified xsi:type="dcterms:W3CDTF">2024-11-05T01:36:00Z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d5f8517e613ac5d4c5243eed06446e8b5f654cc1e08367730322835d67f4c97f</vt:lpwstr>
  </property>
</Properties>
</file>